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4F1" w:rsidRPr="00C224F1" w:rsidRDefault="00C224F1" w:rsidP="00C224F1">
      <w:pPr>
        <w:spacing w:after="0" w:line="263" w:lineRule="atLeast"/>
        <w:outlineLvl w:val="0"/>
        <w:rPr>
          <w:rFonts w:ascii="Arial" w:eastAsia="Times New Roman" w:hAnsi="Arial" w:cs="Arial"/>
          <w:color w:val="0E0E0E"/>
          <w:kern w:val="36"/>
          <w:sz w:val="33"/>
          <w:szCs w:val="33"/>
        </w:rPr>
      </w:pPr>
      <w:r w:rsidRPr="00C224F1">
        <w:rPr>
          <w:rFonts w:ascii="Arial" w:eastAsia="Times New Roman" w:hAnsi="Arial" w:cs="Arial"/>
          <w:b/>
          <w:bCs/>
          <w:color w:val="4F4F4F"/>
          <w:kern w:val="36"/>
          <w:sz w:val="24"/>
        </w:rPr>
        <w:t xml:space="preserve">Контроль продукции на </w:t>
      </w:r>
      <w:proofErr w:type="spellStart"/>
      <w:r w:rsidRPr="00C224F1">
        <w:rPr>
          <w:rFonts w:ascii="Arial" w:eastAsia="Times New Roman" w:hAnsi="Arial" w:cs="Arial"/>
          <w:b/>
          <w:bCs/>
          <w:color w:val="4F4F4F"/>
          <w:kern w:val="36"/>
          <w:sz w:val="24"/>
        </w:rPr>
        <w:t>конвеере</w:t>
      </w:r>
      <w:proofErr w:type="spellEnd"/>
      <w:r w:rsidRPr="00C224F1">
        <w:rPr>
          <w:rFonts w:ascii="Arial" w:eastAsia="Times New Roman" w:hAnsi="Arial" w:cs="Arial"/>
          <w:b/>
          <w:bCs/>
          <w:color w:val="4F4F4F"/>
          <w:kern w:val="36"/>
          <w:sz w:val="24"/>
        </w:rPr>
        <w:t xml:space="preserve"> - </w:t>
      </w:r>
      <w:proofErr w:type="spellStart"/>
      <w:r w:rsidRPr="00C224F1">
        <w:rPr>
          <w:rFonts w:ascii="Arial" w:eastAsia="Times New Roman" w:hAnsi="Arial" w:cs="Arial"/>
          <w:b/>
          <w:bCs/>
          <w:color w:val="4F4F4F"/>
          <w:kern w:val="36"/>
          <w:sz w:val="24"/>
        </w:rPr>
        <w:t>Чеквейеры</w:t>
      </w:r>
      <w:proofErr w:type="spellEnd"/>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4F4F4F"/>
          <w:sz w:val="20"/>
        </w:rPr>
        <w:t>Система динамического взвешивания (</w:t>
      </w:r>
      <w:proofErr w:type="spellStart"/>
      <w:r w:rsidRPr="00C224F1">
        <w:rPr>
          <w:rFonts w:ascii="Arial" w:eastAsia="Times New Roman" w:hAnsi="Arial" w:cs="Arial"/>
          <w:b/>
          <w:bCs/>
          <w:color w:val="4F4F4F"/>
          <w:sz w:val="20"/>
        </w:rPr>
        <w:t>чеквейер</w:t>
      </w:r>
      <w:proofErr w:type="spellEnd"/>
      <w:r w:rsidRPr="00C224F1">
        <w:rPr>
          <w:rFonts w:ascii="Arial" w:eastAsia="Times New Roman" w:hAnsi="Arial" w:cs="Arial"/>
          <w:b/>
          <w:bCs/>
          <w:color w:val="4F4F4F"/>
          <w:sz w:val="20"/>
        </w:rPr>
        <w:t xml:space="preserve"> - от англ. </w:t>
      </w:r>
      <w:proofErr w:type="spellStart"/>
      <w:r w:rsidRPr="00C224F1">
        <w:rPr>
          <w:rFonts w:ascii="Arial" w:eastAsia="Times New Roman" w:hAnsi="Arial" w:cs="Arial"/>
          <w:b/>
          <w:bCs/>
          <w:color w:val="4F4F4F"/>
          <w:sz w:val="20"/>
        </w:rPr>
        <w:t>Checkweigher</w:t>
      </w:r>
      <w:proofErr w:type="spellEnd"/>
      <w:r w:rsidRPr="00C224F1">
        <w:rPr>
          <w:rFonts w:ascii="Arial" w:eastAsia="Times New Roman" w:hAnsi="Arial" w:cs="Arial"/>
          <w:b/>
          <w:bCs/>
          <w:color w:val="4F4F4F"/>
          <w:sz w:val="20"/>
        </w:rPr>
        <w:t>)</w:t>
      </w:r>
      <w:r w:rsidRPr="00C224F1">
        <w:rPr>
          <w:rFonts w:ascii="Arial" w:eastAsia="Times New Roman" w:hAnsi="Arial" w:cs="Arial"/>
          <w:color w:val="4F4F4F"/>
          <w:sz w:val="20"/>
        </w:rPr>
        <w:t> </w:t>
      </w:r>
      <w:r w:rsidRPr="00C224F1">
        <w:rPr>
          <w:rFonts w:ascii="Arial" w:eastAsia="Times New Roman" w:hAnsi="Arial" w:cs="Arial"/>
          <w:color w:val="4F4F4F"/>
          <w:sz w:val="20"/>
          <w:szCs w:val="20"/>
        </w:rPr>
        <w:t xml:space="preserve">позволяет с высокой точностью и за кратчайшее время определять вес отдельных предметов или упаковок, движущихся по конвейеру. </w:t>
      </w:r>
      <w:proofErr w:type="spellStart"/>
      <w:r w:rsidRPr="00C224F1">
        <w:rPr>
          <w:rFonts w:ascii="Arial" w:eastAsia="Times New Roman" w:hAnsi="Arial" w:cs="Arial"/>
          <w:color w:val="4F4F4F"/>
          <w:sz w:val="20"/>
          <w:szCs w:val="20"/>
        </w:rPr>
        <w:t>Чеквейеры</w:t>
      </w:r>
      <w:proofErr w:type="spellEnd"/>
      <w:r w:rsidRPr="00C224F1">
        <w:rPr>
          <w:rFonts w:ascii="Arial" w:eastAsia="Times New Roman" w:hAnsi="Arial" w:cs="Arial"/>
          <w:color w:val="4F4F4F"/>
          <w:sz w:val="20"/>
          <w:szCs w:val="20"/>
        </w:rPr>
        <w:t xml:space="preserve"> </w:t>
      </w:r>
      <w:proofErr w:type="spellStart"/>
      <w:r w:rsidRPr="00C224F1">
        <w:rPr>
          <w:rFonts w:ascii="Arial" w:eastAsia="Times New Roman" w:hAnsi="Arial" w:cs="Arial"/>
          <w:color w:val="4F4F4F"/>
          <w:sz w:val="20"/>
          <w:szCs w:val="20"/>
        </w:rPr>
        <w:t>Satorius</w:t>
      </w:r>
      <w:proofErr w:type="spellEnd"/>
      <w:r w:rsidRPr="00C224F1">
        <w:rPr>
          <w:rFonts w:ascii="Arial" w:eastAsia="Times New Roman" w:hAnsi="Arial" w:cs="Arial"/>
          <w:color w:val="4F4F4F"/>
          <w:sz w:val="20"/>
          <w:szCs w:val="20"/>
        </w:rPr>
        <w:t xml:space="preserve"> отличаются своей точностью, надежностью и скоростью взвешивания благодаря применению самых современных технологий взвешивания.</w:t>
      </w:r>
    </w:p>
    <w:p w:rsidR="00C224F1" w:rsidRPr="00C224F1" w:rsidRDefault="00C224F1" w:rsidP="00C224F1">
      <w:pPr>
        <w:spacing w:after="0" w:line="263" w:lineRule="atLeast"/>
        <w:rPr>
          <w:rFonts w:ascii="Arial" w:eastAsia="Times New Roman" w:hAnsi="Arial" w:cs="Arial"/>
          <w:color w:val="313131"/>
          <w:sz w:val="21"/>
          <w:szCs w:val="21"/>
        </w:rPr>
      </w:pPr>
      <w:hyperlink r:id="rId5" w:history="1">
        <w:r w:rsidRPr="00C224F1">
          <w:rPr>
            <w:rFonts w:ascii="Arial" w:eastAsia="Times New Roman" w:hAnsi="Arial" w:cs="Arial"/>
            <w:b/>
            <w:bCs/>
            <w:color w:val="4F4F4F"/>
            <w:sz w:val="20"/>
            <w:u w:val="single"/>
          </w:rPr>
          <w:t xml:space="preserve">Модульный </w:t>
        </w:r>
        <w:proofErr w:type="spellStart"/>
        <w:r w:rsidRPr="00C224F1">
          <w:rPr>
            <w:rFonts w:ascii="Arial" w:eastAsia="Times New Roman" w:hAnsi="Arial" w:cs="Arial"/>
            <w:b/>
            <w:bCs/>
            <w:color w:val="4F4F4F"/>
            <w:sz w:val="20"/>
            <w:u w:val="single"/>
          </w:rPr>
          <w:t>чеквейер</w:t>
        </w:r>
        <w:proofErr w:type="spellEnd"/>
        <w:r w:rsidRPr="00C224F1">
          <w:rPr>
            <w:rFonts w:ascii="Arial" w:eastAsia="Times New Roman" w:hAnsi="Arial" w:cs="Arial"/>
            <w:b/>
            <w:bCs/>
            <w:color w:val="4F4F4F"/>
            <w:sz w:val="20"/>
            <w:u w:val="single"/>
          </w:rPr>
          <w:t xml:space="preserve"> </w:t>
        </w:r>
        <w:proofErr w:type="spellStart"/>
        <w:r w:rsidRPr="00C224F1">
          <w:rPr>
            <w:rFonts w:ascii="Arial" w:eastAsia="Times New Roman" w:hAnsi="Arial" w:cs="Arial"/>
            <w:b/>
            <w:bCs/>
            <w:color w:val="4F4F4F"/>
            <w:sz w:val="20"/>
            <w:u w:val="single"/>
          </w:rPr>
          <w:t>Synus</w:t>
        </w:r>
        <w:proofErr w:type="spellEnd"/>
        <w:r w:rsidRPr="00C224F1">
          <w:rPr>
            <w:rFonts w:ascii="Arial" w:eastAsia="Times New Roman" w:hAnsi="Arial" w:cs="Arial"/>
            <w:b/>
            <w:bCs/>
            <w:color w:val="4F4F4F"/>
            <w:sz w:val="20"/>
            <w:u w:val="single"/>
          </w:rPr>
          <w:t>®</w:t>
        </w:r>
      </w:hyperlink>
    </w:p>
    <w:tbl>
      <w:tblPr>
        <w:tblW w:w="5000" w:type="pct"/>
        <w:tblCellSpacing w:w="22" w:type="dxa"/>
        <w:tblCellMar>
          <w:top w:w="45" w:type="dxa"/>
          <w:left w:w="45" w:type="dxa"/>
          <w:bottom w:w="45" w:type="dxa"/>
          <w:right w:w="45" w:type="dxa"/>
        </w:tblCellMar>
        <w:tblLook w:val="04A0"/>
      </w:tblPr>
      <w:tblGrid>
        <w:gridCol w:w="1986"/>
        <w:gridCol w:w="7547"/>
      </w:tblGrid>
      <w:tr w:rsidR="00C224F1" w:rsidRPr="00C224F1" w:rsidTr="00C224F1">
        <w:trPr>
          <w:tblCellSpacing w:w="22" w:type="dxa"/>
        </w:trPr>
        <w:tc>
          <w:tcPr>
            <w:tcW w:w="15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33475" cy="1257300"/>
                  <wp:effectExtent l="19050" t="0" r="9525" b="0"/>
                  <wp:docPr id="39" name="Рисунок 39" descr="http://sartorius.com.ua/images/synuss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artorius.com.ua/images/synussm.jpg"/>
                          <pic:cNvPicPr>
                            <a:picLocks noChangeAspect="1" noChangeArrowheads="1"/>
                          </pic:cNvPicPr>
                        </pic:nvPicPr>
                        <pic:blipFill>
                          <a:blip r:embed="rId6"/>
                          <a:srcRect/>
                          <a:stretch>
                            <a:fillRect/>
                          </a:stretch>
                        </pic:blipFill>
                        <pic:spPr bwMode="auto">
                          <a:xfrm>
                            <a:off x="0" y="0"/>
                            <a:ext cx="1133475" cy="125730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150" w:line="240" w:lineRule="auto"/>
              <w:rPr>
                <w:rFonts w:ascii="Times New Roman" w:eastAsia="Times New Roman" w:hAnsi="Times New Roman" w:cs="Times New Roman"/>
                <w:sz w:val="21"/>
                <w:szCs w:val="21"/>
              </w:rPr>
            </w:pPr>
            <w:proofErr w:type="spellStart"/>
            <w:r w:rsidRPr="00C224F1">
              <w:rPr>
                <w:rFonts w:ascii="Times New Roman" w:eastAsia="Times New Roman" w:hAnsi="Times New Roman" w:cs="Times New Roman"/>
                <w:color w:val="4F4F4F"/>
                <w:sz w:val="20"/>
                <w:szCs w:val="20"/>
              </w:rPr>
              <w:t>Руссифицированное</w:t>
            </w:r>
            <w:proofErr w:type="spellEnd"/>
            <w:r w:rsidRPr="00C224F1">
              <w:rPr>
                <w:rFonts w:ascii="Times New Roman" w:eastAsia="Times New Roman" w:hAnsi="Times New Roman" w:cs="Times New Roman"/>
                <w:color w:val="4F4F4F"/>
                <w:sz w:val="20"/>
                <w:szCs w:val="20"/>
              </w:rPr>
              <w:t xml:space="preserve"> меню.</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Весовые системы: 1.0 кг, 2.0 кг, 5.0 кг или 7.0 кг.</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Точность от 100 мг в динамике.</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Максимальная пропускная способность 200 штук/мин.</w:t>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pict>
          <v:rect id="_x0000_i1028"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313131"/>
          <w:sz w:val="21"/>
          <w:szCs w:val="21"/>
        </w:rPr>
      </w:pPr>
      <w:hyperlink r:id="rId7" w:history="1">
        <w:r w:rsidRPr="00C224F1">
          <w:rPr>
            <w:rFonts w:ascii="Arial" w:eastAsia="Times New Roman" w:hAnsi="Arial" w:cs="Arial"/>
            <w:b/>
            <w:bCs/>
            <w:color w:val="4F4F4F"/>
            <w:sz w:val="20"/>
            <w:u w:val="single"/>
          </w:rPr>
          <w:t xml:space="preserve">Модульный </w:t>
        </w:r>
        <w:proofErr w:type="spellStart"/>
        <w:r w:rsidRPr="00C224F1">
          <w:rPr>
            <w:rFonts w:ascii="Arial" w:eastAsia="Times New Roman" w:hAnsi="Arial" w:cs="Arial"/>
            <w:b/>
            <w:bCs/>
            <w:color w:val="4F4F4F"/>
            <w:sz w:val="20"/>
            <w:u w:val="single"/>
          </w:rPr>
          <w:t>чеквейер</w:t>
        </w:r>
        <w:proofErr w:type="spellEnd"/>
        <w:r w:rsidRPr="00C224F1">
          <w:rPr>
            <w:rFonts w:ascii="Arial" w:eastAsia="Times New Roman" w:hAnsi="Arial" w:cs="Arial"/>
            <w:b/>
            <w:bCs/>
            <w:color w:val="4F4F4F"/>
            <w:sz w:val="20"/>
            <w:u w:val="single"/>
          </w:rPr>
          <w:t xml:space="preserve"> с </w:t>
        </w:r>
        <w:proofErr w:type="spellStart"/>
        <w:r w:rsidRPr="00C224F1">
          <w:rPr>
            <w:rFonts w:ascii="Arial" w:eastAsia="Times New Roman" w:hAnsi="Arial" w:cs="Arial"/>
            <w:b/>
            <w:bCs/>
            <w:color w:val="4F4F4F"/>
            <w:sz w:val="20"/>
            <w:u w:val="single"/>
          </w:rPr>
          <w:t>металлодетектором</w:t>
        </w:r>
        <w:proofErr w:type="spellEnd"/>
        <w:r w:rsidRPr="00C224F1">
          <w:rPr>
            <w:rFonts w:ascii="Arial" w:eastAsia="Times New Roman" w:hAnsi="Arial" w:cs="Arial"/>
            <w:b/>
            <w:bCs/>
            <w:color w:val="4F4F4F"/>
            <w:sz w:val="20"/>
            <w:u w:val="single"/>
          </w:rPr>
          <w:t xml:space="preserve"> </w:t>
        </w:r>
        <w:proofErr w:type="spellStart"/>
        <w:r w:rsidRPr="00C224F1">
          <w:rPr>
            <w:rFonts w:ascii="Arial" w:eastAsia="Times New Roman" w:hAnsi="Arial" w:cs="Arial"/>
            <w:b/>
            <w:bCs/>
            <w:color w:val="4F4F4F"/>
            <w:sz w:val="20"/>
            <w:u w:val="single"/>
          </w:rPr>
          <w:t>CoSynus</w:t>
        </w:r>
        <w:proofErr w:type="spellEnd"/>
        <w:r w:rsidRPr="00C224F1">
          <w:rPr>
            <w:rFonts w:ascii="Arial" w:eastAsia="Times New Roman" w:hAnsi="Arial" w:cs="Arial"/>
            <w:b/>
            <w:bCs/>
            <w:color w:val="4F4F4F"/>
            <w:sz w:val="20"/>
            <w:u w:val="single"/>
          </w:rPr>
          <w:t>®</w:t>
        </w:r>
      </w:hyperlink>
    </w:p>
    <w:tbl>
      <w:tblPr>
        <w:tblW w:w="5000" w:type="pct"/>
        <w:tblCellSpacing w:w="22" w:type="dxa"/>
        <w:tblCellMar>
          <w:top w:w="45" w:type="dxa"/>
          <w:left w:w="45" w:type="dxa"/>
          <w:bottom w:w="45" w:type="dxa"/>
          <w:right w:w="45" w:type="dxa"/>
        </w:tblCellMar>
        <w:tblLook w:val="04A0"/>
      </w:tblPr>
      <w:tblGrid>
        <w:gridCol w:w="2016"/>
        <w:gridCol w:w="7517"/>
      </w:tblGrid>
      <w:tr w:rsidR="00C224F1" w:rsidRPr="00C224F1" w:rsidTr="00C224F1">
        <w:trPr>
          <w:tblCellSpacing w:w="22" w:type="dxa"/>
        </w:trPr>
        <w:tc>
          <w:tcPr>
            <w:tcW w:w="15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62050" cy="1247775"/>
                  <wp:effectExtent l="19050" t="0" r="0" b="0"/>
                  <wp:docPr id="41" name="Рисунок 41" descr="http://sartorius.com.ua/images/cosynus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artorius.com.ua/images/cosynussm.gif"/>
                          <pic:cNvPicPr>
                            <a:picLocks noChangeAspect="1" noChangeArrowheads="1"/>
                          </pic:cNvPicPr>
                        </pic:nvPicPr>
                        <pic:blipFill>
                          <a:blip r:embed="rId8"/>
                          <a:srcRect/>
                          <a:stretch>
                            <a:fillRect/>
                          </a:stretch>
                        </pic:blipFill>
                        <pic:spPr bwMode="auto">
                          <a:xfrm>
                            <a:off x="0" y="0"/>
                            <a:ext cx="1162050" cy="1247775"/>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proofErr w:type="spellStart"/>
            <w:r w:rsidRPr="00C224F1">
              <w:rPr>
                <w:rFonts w:ascii="Times New Roman" w:eastAsia="Times New Roman" w:hAnsi="Times New Roman" w:cs="Times New Roman"/>
                <w:b/>
                <w:bCs/>
                <w:color w:val="4F4F4F"/>
                <w:sz w:val="20"/>
              </w:rPr>
              <w:t>CoSynus</w:t>
            </w:r>
            <w:proofErr w:type="spellEnd"/>
            <w:r w:rsidRPr="00C224F1">
              <w:rPr>
                <w:rFonts w:ascii="Times New Roman" w:eastAsia="Times New Roman" w:hAnsi="Times New Roman" w:cs="Times New Roman"/>
                <w:b/>
                <w:bCs/>
                <w:color w:val="4F4F4F"/>
                <w:sz w:val="20"/>
              </w:rPr>
              <w:t> </w:t>
            </w:r>
            <w:r w:rsidRPr="00C224F1">
              <w:rPr>
                <w:rFonts w:ascii="Times New Roman" w:eastAsia="Times New Roman" w:hAnsi="Times New Roman" w:cs="Times New Roman"/>
                <w:color w:val="4F4F4F"/>
                <w:sz w:val="20"/>
                <w:szCs w:val="20"/>
              </w:rPr>
              <w:t xml:space="preserve">– модель семейства </w:t>
            </w:r>
            <w:proofErr w:type="spellStart"/>
            <w:r w:rsidRPr="00C224F1">
              <w:rPr>
                <w:rFonts w:ascii="Times New Roman" w:eastAsia="Times New Roman" w:hAnsi="Times New Roman" w:cs="Times New Roman"/>
                <w:color w:val="4F4F4F"/>
                <w:sz w:val="20"/>
                <w:szCs w:val="20"/>
              </w:rPr>
              <w:t>Synus</w:t>
            </w:r>
            <w:proofErr w:type="spellEnd"/>
            <w:r w:rsidRPr="00C224F1">
              <w:rPr>
                <w:rFonts w:ascii="Times New Roman" w:eastAsia="Times New Roman" w:hAnsi="Times New Roman" w:cs="Times New Roman"/>
                <w:color w:val="4F4F4F"/>
                <w:sz w:val="20"/>
                <w:szCs w:val="20"/>
              </w:rPr>
              <w:t xml:space="preserve">®, сочетает электронику </w:t>
            </w:r>
            <w:proofErr w:type="spellStart"/>
            <w:r w:rsidRPr="00C224F1">
              <w:rPr>
                <w:rFonts w:ascii="Times New Roman" w:eastAsia="Times New Roman" w:hAnsi="Times New Roman" w:cs="Times New Roman"/>
                <w:color w:val="4F4F4F"/>
                <w:sz w:val="20"/>
                <w:szCs w:val="20"/>
              </w:rPr>
              <w:t>металлодетектора</w:t>
            </w:r>
            <w:proofErr w:type="spellEnd"/>
            <w:r w:rsidRPr="00C224F1">
              <w:rPr>
                <w:rFonts w:ascii="Times New Roman" w:eastAsia="Times New Roman" w:hAnsi="Times New Roman" w:cs="Times New Roman"/>
                <w:color w:val="4F4F4F"/>
                <w:sz w:val="20"/>
                <w:szCs w:val="20"/>
              </w:rPr>
              <w:t xml:space="preserve"> с уже хорошо известной технологией динамического взвешивания. Работа </w:t>
            </w:r>
            <w:proofErr w:type="spellStart"/>
            <w:r w:rsidRPr="00C224F1">
              <w:rPr>
                <w:rFonts w:ascii="Times New Roman" w:eastAsia="Times New Roman" w:hAnsi="Times New Roman" w:cs="Times New Roman"/>
                <w:color w:val="4F4F4F"/>
                <w:sz w:val="20"/>
                <w:szCs w:val="20"/>
              </w:rPr>
              <w:t>металлодетектора</w:t>
            </w:r>
            <w:proofErr w:type="spellEnd"/>
            <w:r w:rsidRPr="00C224F1">
              <w:rPr>
                <w:rFonts w:ascii="Times New Roman" w:eastAsia="Times New Roman" w:hAnsi="Times New Roman" w:cs="Times New Roman"/>
                <w:color w:val="4F4F4F"/>
                <w:sz w:val="20"/>
                <w:szCs w:val="20"/>
              </w:rPr>
              <w:t xml:space="preserve"> целиком интегрирована в уже знакомый интерфейс проверенных динамических весов </w:t>
            </w:r>
            <w:proofErr w:type="spellStart"/>
            <w:r w:rsidRPr="00C224F1">
              <w:rPr>
                <w:rFonts w:ascii="Times New Roman" w:eastAsia="Times New Roman" w:hAnsi="Times New Roman" w:cs="Times New Roman"/>
                <w:color w:val="4F4F4F"/>
                <w:sz w:val="20"/>
                <w:szCs w:val="20"/>
              </w:rPr>
              <w:t>Synus</w:t>
            </w:r>
            <w:proofErr w:type="spellEnd"/>
            <w:r w:rsidRPr="00C224F1">
              <w:rPr>
                <w:rFonts w:ascii="Times New Roman" w:eastAsia="Times New Roman" w:hAnsi="Times New Roman" w:cs="Times New Roman"/>
                <w:color w:val="4F4F4F"/>
                <w:sz w:val="20"/>
                <w:szCs w:val="20"/>
              </w:rPr>
              <w:t>®. Единый интерфейс используется для быстрого и легкого конфигурирования и управления обоих систем, что значительно упрощает процесс и экономит время.</w:t>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pict>
          <v:rect id="_x0000_i1029"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4"/>
          <w:szCs w:val="24"/>
        </w:rPr>
        <w:t>Контрольные динамические весовые автоматы - </w:t>
      </w:r>
      <w:proofErr w:type="spellStart"/>
      <w:r w:rsidRPr="00C224F1">
        <w:rPr>
          <w:rFonts w:ascii="Arial" w:eastAsia="Times New Roman" w:hAnsi="Arial" w:cs="Arial"/>
          <w:b/>
          <w:bCs/>
          <w:color w:val="313131"/>
          <w:sz w:val="20"/>
          <w:szCs w:val="20"/>
        </w:rPr>
        <w:t>Чеквейеры</w:t>
      </w:r>
      <w:proofErr w:type="spellEnd"/>
      <w:r w:rsidRPr="00C224F1">
        <w:rPr>
          <w:rFonts w:ascii="Arial" w:eastAsia="Times New Roman" w:hAnsi="Arial" w:cs="Arial"/>
          <w:b/>
          <w:bCs/>
          <w:color w:val="313131"/>
          <w:sz w:val="20"/>
          <w:szCs w:val="20"/>
        </w:rPr>
        <w:t xml:space="preserve"> </w:t>
      </w:r>
      <w:proofErr w:type="spellStart"/>
      <w:r w:rsidRPr="00C224F1">
        <w:rPr>
          <w:rFonts w:ascii="Arial" w:eastAsia="Times New Roman" w:hAnsi="Arial" w:cs="Arial"/>
          <w:b/>
          <w:bCs/>
          <w:color w:val="313131"/>
          <w:sz w:val="20"/>
          <w:szCs w:val="20"/>
        </w:rPr>
        <w:t>Flexus</w:t>
      </w:r>
      <w:proofErr w:type="spellEnd"/>
      <w:r w:rsidRPr="00C224F1">
        <w:rPr>
          <w:rFonts w:ascii="Arial" w:eastAsia="Times New Roman" w:hAnsi="Arial" w:cs="Arial"/>
          <w:color w:val="313131"/>
          <w:sz w:val="24"/>
          <w:szCs w:val="24"/>
        </w:rPr>
        <w:br/>
      </w:r>
      <w:r w:rsidRPr="00C224F1">
        <w:rPr>
          <w:rFonts w:ascii="Arial" w:eastAsia="Times New Roman" w:hAnsi="Arial" w:cs="Arial"/>
          <w:color w:val="313131"/>
          <w:sz w:val="24"/>
          <w:szCs w:val="24"/>
        </w:rPr>
        <w:br/>
      </w:r>
      <w:hyperlink r:id="rId9" w:tgtFrame="_self" w:history="1">
        <w:r>
          <w:rPr>
            <w:rFonts w:ascii="Arial" w:eastAsia="Times New Roman" w:hAnsi="Arial" w:cs="Arial"/>
            <w:noProof/>
            <w:color w:val="313131"/>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333500" cy="1457325"/>
              <wp:effectExtent l="19050" t="0" r="0" b="0"/>
              <wp:wrapSquare wrapText="bothSides"/>
              <wp:docPr id="9" name="Рисунок 3" descr="Весовой динамический автомат для определения веса разделенных грузов с сортировкой не соответствующих стандарту продуктов">
                <a:hlinkClick xmlns:a="http://schemas.openxmlformats.org/drawingml/2006/main" r:id="rId9"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Весовой динамический автомат для определения веса разделенных грузов с сортировкой не соответствующих стандарту продуктов">
                        <a:hlinkClick r:id="rId9" tgtFrame="&quot;_self&quot;"/>
                      </pic:cNvPr>
                      <pic:cNvPicPr>
                        <a:picLocks noChangeAspect="1" noChangeArrowheads="1"/>
                      </pic:cNvPicPr>
                    </pic:nvPicPr>
                    <pic:blipFill>
                      <a:blip r:embed="rId10"/>
                      <a:srcRect/>
                      <a:stretch>
                        <a:fillRect/>
                      </a:stretch>
                    </pic:blipFill>
                    <pic:spPr bwMode="auto">
                      <a:xfrm>
                        <a:off x="0" y="0"/>
                        <a:ext cx="1333500" cy="1457325"/>
                      </a:xfrm>
                      <a:prstGeom prst="rect">
                        <a:avLst/>
                      </a:prstGeom>
                      <a:noFill/>
                      <a:ln w="9525">
                        <a:noFill/>
                        <a:miter lim="800000"/>
                        <a:headEnd/>
                        <a:tailEnd/>
                      </a:ln>
                    </pic:spPr>
                  </pic:pic>
                </a:graphicData>
              </a:graphic>
            </wp:anchor>
          </w:drawing>
        </w:r>
      </w:hyperlink>
      <w:r w:rsidRPr="00C224F1">
        <w:rPr>
          <w:rFonts w:ascii="Arial" w:eastAsia="Times New Roman" w:hAnsi="Arial" w:cs="Arial"/>
          <w:color w:val="313131"/>
          <w:sz w:val="24"/>
          <w:szCs w:val="24"/>
        </w:rPr>
        <w:t>Весовой динамический автомат для определения веса разделенных грузов с сортировкой не соответствующих стандарту продуктов. </w:t>
      </w:r>
      <w:r w:rsidRPr="00C224F1">
        <w:rPr>
          <w:rFonts w:ascii="Arial" w:eastAsia="Times New Roman" w:hAnsi="Arial" w:cs="Arial"/>
          <w:color w:val="313131"/>
          <w:sz w:val="24"/>
          <w:szCs w:val="24"/>
        </w:rPr>
        <w:br/>
        <w:t xml:space="preserve">Пропускная способность до 250 </w:t>
      </w:r>
      <w:proofErr w:type="spellStart"/>
      <w:proofErr w:type="gramStart"/>
      <w:r w:rsidRPr="00C224F1">
        <w:rPr>
          <w:rFonts w:ascii="Arial" w:eastAsia="Times New Roman" w:hAnsi="Arial" w:cs="Arial"/>
          <w:color w:val="313131"/>
          <w:sz w:val="24"/>
          <w:szCs w:val="24"/>
        </w:rPr>
        <w:t>шт</w:t>
      </w:r>
      <w:proofErr w:type="spellEnd"/>
      <w:proofErr w:type="gramEnd"/>
      <w:r w:rsidRPr="00C224F1">
        <w:rPr>
          <w:rFonts w:ascii="Arial" w:eastAsia="Times New Roman" w:hAnsi="Arial" w:cs="Arial"/>
          <w:color w:val="313131"/>
          <w:sz w:val="24"/>
          <w:szCs w:val="24"/>
        </w:rPr>
        <w:t>/мин.</w:t>
      </w:r>
      <w:r w:rsidRPr="00C224F1">
        <w:rPr>
          <w:rFonts w:ascii="Arial" w:eastAsia="Times New Roman" w:hAnsi="Arial" w:cs="Arial"/>
          <w:color w:val="313131"/>
          <w:sz w:val="24"/>
          <w:szCs w:val="24"/>
        </w:rPr>
        <w:br/>
        <w:t xml:space="preserve">Дополнительно может </w:t>
      </w:r>
      <w:proofErr w:type="spellStart"/>
      <w:r w:rsidRPr="00C224F1">
        <w:rPr>
          <w:rFonts w:ascii="Arial" w:eastAsia="Times New Roman" w:hAnsi="Arial" w:cs="Arial"/>
          <w:color w:val="313131"/>
          <w:sz w:val="24"/>
          <w:szCs w:val="24"/>
        </w:rPr>
        <w:t>агрегатироваться</w:t>
      </w:r>
      <w:proofErr w:type="spellEnd"/>
      <w:r w:rsidRPr="00C224F1">
        <w:rPr>
          <w:rFonts w:ascii="Arial" w:eastAsia="Times New Roman" w:hAnsi="Arial" w:cs="Arial"/>
          <w:color w:val="313131"/>
          <w:sz w:val="24"/>
          <w:szCs w:val="24"/>
        </w:rPr>
        <w:t> </w:t>
      </w:r>
      <w:r w:rsidRPr="00C224F1">
        <w:rPr>
          <w:rFonts w:ascii="Arial" w:eastAsia="Times New Roman" w:hAnsi="Arial" w:cs="Arial"/>
          <w:b/>
          <w:bCs/>
          <w:color w:val="313131"/>
          <w:sz w:val="20"/>
          <w:szCs w:val="20"/>
        </w:rPr>
        <w:t>с</w:t>
      </w:r>
      <w:r w:rsidRPr="00C224F1">
        <w:rPr>
          <w:rFonts w:ascii="Arial" w:eastAsia="Times New Roman" w:hAnsi="Arial" w:cs="Arial"/>
          <w:b/>
          <w:bCs/>
          <w:color w:val="313131"/>
          <w:sz w:val="20"/>
        </w:rPr>
        <w:t> </w:t>
      </w:r>
      <w:proofErr w:type="spellStart"/>
      <w:r w:rsidRPr="00C224F1">
        <w:rPr>
          <w:rFonts w:ascii="Arial" w:eastAsia="Times New Roman" w:hAnsi="Arial" w:cs="Arial"/>
          <w:color w:val="313131"/>
          <w:sz w:val="24"/>
          <w:szCs w:val="24"/>
        </w:rPr>
        <w:t>ме</w:t>
      </w:r>
      <w:r w:rsidRPr="00C224F1">
        <w:rPr>
          <w:rFonts w:ascii="Arial" w:eastAsia="Times New Roman" w:hAnsi="Arial" w:cs="Arial"/>
          <w:b/>
          <w:bCs/>
          <w:color w:val="313131"/>
          <w:sz w:val="20"/>
          <w:szCs w:val="20"/>
        </w:rPr>
        <w:t>таллодетектором</w:t>
      </w:r>
      <w:proofErr w:type="spellEnd"/>
      <w:r w:rsidRPr="00C224F1">
        <w:rPr>
          <w:rFonts w:ascii="Arial" w:eastAsia="Times New Roman" w:hAnsi="Arial" w:cs="Arial"/>
          <w:color w:val="313131"/>
          <w:sz w:val="24"/>
          <w:szCs w:val="24"/>
        </w:rPr>
        <w:t>.</w:t>
      </w:r>
      <w:r w:rsidRPr="00C224F1">
        <w:rPr>
          <w:rFonts w:ascii="Arial" w:eastAsia="Times New Roman" w:hAnsi="Arial" w:cs="Arial"/>
          <w:color w:val="313131"/>
          <w:sz w:val="24"/>
          <w:szCs w:val="24"/>
        </w:rPr>
        <w:br/>
      </w:r>
      <w:r w:rsidRPr="00C224F1">
        <w:rPr>
          <w:rFonts w:ascii="Arial" w:eastAsia="Times New Roman" w:hAnsi="Arial" w:cs="Arial"/>
          <w:color w:val="313131"/>
          <w:sz w:val="24"/>
          <w:szCs w:val="24"/>
        </w:rPr>
        <w:br/>
        <w:t xml:space="preserve">Подробнее </w:t>
      </w:r>
      <w:proofErr w:type="gramStart"/>
      <w:r w:rsidRPr="00C224F1">
        <w:rPr>
          <w:rFonts w:ascii="Arial" w:eastAsia="Times New Roman" w:hAnsi="Arial" w:cs="Arial"/>
          <w:color w:val="313131"/>
          <w:sz w:val="24"/>
          <w:szCs w:val="24"/>
        </w:rPr>
        <w:t>о</w:t>
      </w:r>
      <w:proofErr w:type="gramEnd"/>
      <w:r w:rsidRPr="00C224F1">
        <w:rPr>
          <w:rFonts w:ascii="Arial" w:eastAsia="Times New Roman" w:hAnsi="Arial" w:cs="Arial"/>
          <w:color w:val="313131"/>
          <w:sz w:val="24"/>
          <w:szCs w:val="24"/>
        </w:rPr>
        <w:t xml:space="preserve"> оборудовании </w:t>
      </w:r>
      <w:proofErr w:type="spellStart"/>
      <w:r w:rsidRPr="00C224F1">
        <w:rPr>
          <w:rFonts w:ascii="Arial" w:eastAsia="Times New Roman" w:hAnsi="Arial" w:cs="Arial"/>
          <w:color w:val="313131"/>
          <w:sz w:val="24"/>
          <w:szCs w:val="24"/>
        </w:rPr>
        <w:t>Flexus</w:t>
      </w:r>
      <w:proofErr w:type="spellEnd"/>
      <w:r w:rsidRPr="00C224F1">
        <w:rPr>
          <w:rFonts w:ascii="Arial" w:eastAsia="Times New Roman" w:hAnsi="Arial" w:cs="Arial"/>
          <w:color w:val="313131"/>
          <w:sz w:val="24"/>
          <w:szCs w:val="24"/>
        </w:rPr>
        <w:t xml:space="preserve"> читайте на странице </w:t>
      </w:r>
      <w:hyperlink r:id="rId11" w:tgtFrame="_self" w:history="1">
        <w:r w:rsidRPr="00C224F1">
          <w:rPr>
            <w:rFonts w:ascii="Arial" w:eastAsia="Times New Roman" w:hAnsi="Arial" w:cs="Arial"/>
            <w:color w:val="0099FF"/>
            <w:sz w:val="20"/>
            <w:u w:val="single"/>
          </w:rPr>
          <w:t> -&gt;&gt;</w:t>
        </w:r>
      </w:hyperlink>
      <w:r w:rsidRPr="00C224F1">
        <w:rPr>
          <w:rFonts w:ascii="Arial" w:eastAsia="Times New Roman" w:hAnsi="Arial" w:cs="Arial"/>
          <w:color w:val="313131"/>
          <w:sz w:val="24"/>
          <w:szCs w:val="24"/>
        </w:rPr>
        <w:t> </w:t>
      </w:r>
      <w:r w:rsidRPr="00C224F1">
        <w:rPr>
          <w:rFonts w:ascii="Arial" w:eastAsia="Times New Roman" w:hAnsi="Arial" w:cs="Arial"/>
          <w:color w:val="313131"/>
          <w:sz w:val="24"/>
          <w:szCs w:val="24"/>
        </w:rPr>
        <w:br/>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pict>
          <v:rect id="_x0000_i1030"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313131"/>
          <w:sz w:val="21"/>
          <w:szCs w:val="21"/>
        </w:rPr>
      </w:pPr>
      <w:hyperlink r:id="rId12" w:tgtFrame="_self" w:history="1">
        <w:r w:rsidRPr="00C224F1">
          <w:rPr>
            <w:rFonts w:ascii="Tahoma" w:eastAsia="Times New Roman" w:hAnsi="Tahoma" w:cs="Tahoma"/>
            <w:b/>
            <w:bCs/>
            <w:color w:val="0099FF"/>
            <w:sz w:val="20"/>
            <w:u w:val="single"/>
          </w:rPr>
          <w:t>Динамические контрольные весы разделенных продуктов</w:t>
        </w:r>
      </w:hyperlink>
    </w:p>
    <w:tbl>
      <w:tblPr>
        <w:tblW w:w="5000" w:type="pct"/>
        <w:tblCellSpacing w:w="22" w:type="dxa"/>
        <w:tblCellMar>
          <w:left w:w="0" w:type="dxa"/>
          <w:right w:w="0" w:type="dxa"/>
        </w:tblCellMar>
        <w:tblLook w:val="04A0"/>
      </w:tblPr>
      <w:tblGrid>
        <w:gridCol w:w="1896"/>
        <w:gridCol w:w="7547"/>
      </w:tblGrid>
      <w:tr w:rsidR="00C224F1" w:rsidRPr="00C224F1" w:rsidTr="00C224F1">
        <w:trPr>
          <w:tblCellSpacing w:w="22" w:type="dxa"/>
        </w:trPr>
        <w:tc>
          <w:tcPr>
            <w:tcW w:w="15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33475" cy="1123950"/>
                  <wp:effectExtent l="19050" t="0" r="9525" b="0"/>
                  <wp:docPr id="44" name="Рисунок 44" descr="http://sartorius.com.ua/images/econus-fot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artorius.com.ua/images/econus-foto.png"/>
                          <pic:cNvPicPr>
                            <a:picLocks noChangeAspect="1" noChangeArrowheads="1"/>
                          </pic:cNvPicPr>
                        </pic:nvPicPr>
                        <pic:blipFill>
                          <a:blip r:embed="rId13" cstate="print"/>
                          <a:srcRect/>
                          <a:stretch>
                            <a:fillRect/>
                          </a:stretch>
                        </pic:blipFill>
                        <pic:spPr bwMode="auto">
                          <a:xfrm>
                            <a:off x="0" y="0"/>
                            <a:ext cx="1133475" cy="112395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r w:rsidRPr="00C224F1">
              <w:rPr>
                <w:rFonts w:ascii="Tahoma" w:eastAsia="Times New Roman" w:hAnsi="Tahoma" w:cs="Tahoma"/>
                <w:b/>
                <w:bCs/>
                <w:color w:val="4F4F4F"/>
                <w:sz w:val="20"/>
                <w:szCs w:val="20"/>
              </w:rPr>
              <w:t xml:space="preserve">Контрольные конвейерные весы </w:t>
            </w:r>
            <w:proofErr w:type="spellStart"/>
            <w:r w:rsidRPr="00C224F1">
              <w:rPr>
                <w:rFonts w:ascii="Tahoma" w:eastAsia="Times New Roman" w:hAnsi="Tahoma" w:cs="Tahoma"/>
                <w:b/>
                <w:bCs/>
                <w:color w:val="4F4F4F"/>
                <w:sz w:val="20"/>
                <w:szCs w:val="20"/>
              </w:rPr>
              <w:t>Econus</w:t>
            </w:r>
            <w:proofErr w:type="spellEnd"/>
            <w:r w:rsidRPr="00C224F1">
              <w:rPr>
                <w:rFonts w:ascii="Tahoma" w:eastAsia="Times New Roman" w:hAnsi="Tahoma" w:cs="Tahoma"/>
                <w:color w:val="4F4F4F"/>
                <w:sz w:val="20"/>
              </w:rPr>
              <w:t> </w:t>
            </w:r>
            <w:r w:rsidRPr="00C224F1">
              <w:rPr>
                <w:rFonts w:ascii="Tahoma" w:eastAsia="Times New Roman" w:hAnsi="Tahoma" w:cs="Tahoma"/>
                <w:color w:val="4F4F4F"/>
                <w:sz w:val="20"/>
                <w:szCs w:val="20"/>
              </w:rPr>
              <w:t>- конвейерная система контрольного динамического взвешивания различных товаров с НПВ: от 600 грамм до 6 кг</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Точность: от 0,1 г в динамике</w:t>
            </w:r>
            <w:r w:rsidRPr="00C224F1">
              <w:rPr>
                <w:rFonts w:ascii="Times New Roman" w:eastAsia="Times New Roman" w:hAnsi="Times New Roman" w:cs="Times New Roman"/>
                <w:sz w:val="21"/>
              </w:rPr>
              <w:t> </w:t>
            </w:r>
            <w:r w:rsidRPr="00C224F1">
              <w:rPr>
                <w:rFonts w:ascii="Times New Roman" w:eastAsia="Times New Roman" w:hAnsi="Times New Roman" w:cs="Times New Roman"/>
                <w:sz w:val="21"/>
                <w:szCs w:val="21"/>
              </w:rPr>
              <w:br/>
            </w:r>
            <w:r w:rsidRPr="00C224F1">
              <w:rPr>
                <w:rFonts w:ascii="Tahoma" w:eastAsia="Times New Roman" w:hAnsi="Tahoma" w:cs="Tahoma"/>
                <w:sz w:val="20"/>
                <w:szCs w:val="20"/>
              </w:rPr>
              <w:t>Транспортерная лента - FDA пригодна для пищевых продуктов</w:t>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pict>
          <v:rect id="_x0000_i1031"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313131"/>
          <w:sz w:val="21"/>
          <w:szCs w:val="21"/>
        </w:rPr>
      </w:pPr>
      <w:hyperlink r:id="rId14" w:history="1">
        <w:proofErr w:type="spellStart"/>
        <w:r w:rsidRPr="00C224F1">
          <w:rPr>
            <w:rFonts w:ascii="Arial" w:eastAsia="Times New Roman" w:hAnsi="Arial" w:cs="Arial"/>
            <w:b/>
            <w:bCs/>
            <w:color w:val="4F4F4F"/>
            <w:sz w:val="20"/>
            <w:u w:val="single"/>
          </w:rPr>
          <w:t>Чеквейер</w:t>
        </w:r>
        <w:proofErr w:type="spellEnd"/>
        <w:r w:rsidRPr="00C224F1">
          <w:rPr>
            <w:rFonts w:ascii="Arial" w:eastAsia="Times New Roman" w:hAnsi="Arial" w:cs="Arial"/>
            <w:b/>
            <w:bCs/>
            <w:color w:val="4F4F4F"/>
            <w:sz w:val="20"/>
            <w:u w:val="single"/>
          </w:rPr>
          <w:t xml:space="preserve"> EWK 3000 класса </w:t>
        </w:r>
        <w:proofErr w:type="spellStart"/>
        <w:r w:rsidRPr="00C224F1">
          <w:rPr>
            <w:rFonts w:ascii="Arial" w:eastAsia="Times New Roman" w:hAnsi="Arial" w:cs="Arial"/>
            <w:b/>
            <w:bCs/>
            <w:color w:val="4F4F4F"/>
            <w:sz w:val="20"/>
            <w:u w:val="single"/>
          </w:rPr>
          <w:t>премиум</w:t>
        </w:r>
        <w:proofErr w:type="spellEnd"/>
      </w:hyperlink>
    </w:p>
    <w:tbl>
      <w:tblPr>
        <w:tblW w:w="5000" w:type="pct"/>
        <w:tblCellSpacing w:w="22" w:type="dxa"/>
        <w:tblCellMar>
          <w:top w:w="45" w:type="dxa"/>
          <w:left w:w="45" w:type="dxa"/>
          <w:bottom w:w="45" w:type="dxa"/>
          <w:right w:w="45" w:type="dxa"/>
        </w:tblCellMar>
        <w:tblLook w:val="04A0"/>
      </w:tblPr>
      <w:tblGrid>
        <w:gridCol w:w="1986"/>
        <w:gridCol w:w="7547"/>
      </w:tblGrid>
      <w:tr w:rsidR="00C224F1" w:rsidRPr="00C224F1" w:rsidTr="00C224F1">
        <w:trPr>
          <w:tblCellSpacing w:w="22" w:type="dxa"/>
        </w:trPr>
        <w:tc>
          <w:tcPr>
            <w:tcW w:w="15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43000" cy="1143000"/>
                  <wp:effectExtent l="19050" t="0" r="0" b="0"/>
                  <wp:docPr id="46" name="Рисунок 46" descr="http://sartorius.com.ua/images/ewks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artorius.com.ua/images/ewksm.gif"/>
                          <pic:cNvPicPr>
                            <a:picLocks noChangeAspect="1" noChangeArrowheads="1"/>
                          </pic:cNvPicPr>
                        </pic:nvPicPr>
                        <pic:blipFill>
                          <a:blip r:embed="rId15"/>
                          <a:srcRect/>
                          <a:stretch>
                            <a:fillRect/>
                          </a:stretch>
                        </pic:blipFill>
                        <pic:spPr bwMode="auto">
                          <a:xfrm>
                            <a:off x="0" y="0"/>
                            <a:ext cx="1143000" cy="114300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proofErr w:type="spellStart"/>
            <w:r w:rsidRPr="00C224F1">
              <w:rPr>
                <w:rFonts w:ascii="Times New Roman" w:eastAsia="Times New Roman" w:hAnsi="Times New Roman" w:cs="Times New Roman"/>
                <w:b/>
                <w:bCs/>
                <w:color w:val="4F4F4F"/>
                <w:sz w:val="20"/>
              </w:rPr>
              <w:t>Чеквейеры</w:t>
            </w:r>
            <w:proofErr w:type="spellEnd"/>
            <w:r w:rsidRPr="00C224F1">
              <w:rPr>
                <w:rFonts w:ascii="Times New Roman" w:eastAsia="Times New Roman" w:hAnsi="Times New Roman" w:cs="Times New Roman"/>
                <w:b/>
                <w:bCs/>
                <w:color w:val="4F4F4F"/>
                <w:sz w:val="20"/>
              </w:rPr>
              <w:t xml:space="preserve"> EWK 3000</w:t>
            </w:r>
            <w:r w:rsidRPr="00C224F1">
              <w:rPr>
                <w:rFonts w:ascii="Times New Roman" w:eastAsia="Times New Roman" w:hAnsi="Times New Roman" w:cs="Times New Roman"/>
                <w:color w:val="4F4F4F"/>
                <w:sz w:val="20"/>
              </w:rPr>
              <w:t> </w:t>
            </w:r>
            <w:r w:rsidRPr="00C224F1">
              <w:rPr>
                <w:rFonts w:ascii="Times New Roman" w:eastAsia="Times New Roman" w:hAnsi="Times New Roman" w:cs="Times New Roman"/>
                <w:color w:val="4F4F4F"/>
                <w:sz w:val="20"/>
                <w:szCs w:val="20"/>
              </w:rPr>
              <w:t>отвечают и превышают исключительно строгие требования к гигиене и процедурам очистки. Это оборудование первого выбора в пищевой промышленности, производстве фармацевтической продукции и средств личной гигиены.</w:t>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lastRenderedPageBreak/>
        <w:pict>
          <v:rect id="_x0000_i1032"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313131"/>
          <w:sz w:val="21"/>
          <w:szCs w:val="21"/>
        </w:rPr>
      </w:pPr>
      <w:hyperlink r:id="rId16" w:history="1">
        <w:proofErr w:type="spellStart"/>
        <w:r w:rsidRPr="00C224F1">
          <w:rPr>
            <w:rFonts w:ascii="Arial" w:eastAsia="Times New Roman" w:hAnsi="Arial" w:cs="Arial"/>
            <w:b/>
            <w:bCs/>
            <w:color w:val="4F4F4F"/>
            <w:sz w:val="20"/>
            <w:u w:val="single"/>
          </w:rPr>
          <w:t>Чеквейер</w:t>
        </w:r>
        <w:proofErr w:type="spellEnd"/>
        <w:r w:rsidRPr="00C224F1">
          <w:rPr>
            <w:rFonts w:ascii="Arial" w:eastAsia="Times New Roman" w:hAnsi="Arial" w:cs="Arial"/>
            <w:b/>
            <w:bCs/>
            <w:color w:val="4F4F4F"/>
            <w:sz w:val="20"/>
            <w:u w:val="single"/>
          </w:rPr>
          <w:t xml:space="preserve"> WM</w:t>
        </w:r>
      </w:hyperlink>
    </w:p>
    <w:tbl>
      <w:tblPr>
        <w:tblW w:w="12495" w:type="dxa"/>
        <w:tblCellSpacing w:w="22" w:type="dxa"/>
        <w:tblCellMar>
          <w:top w:w="45" w:type="dxa"/>
          <w:left w:w="45" w:type="dxa"/>
          <w:bottom w:w="45" w:type="dxa"/>
          <w:right w:w="45" w:type="dxa"/>
        </w:tblCellMar>
        <w:tblLook w:val="04A0"/>
      </w:tblPr>
      <w:tblGrid>
        <w:gridCol w:w="2016"/>
        <w:gridCol w:w="10479"/>
      </w:tblGrid>
      <w:tr w:rsidR="00C224F1" w:rsidRPr="00C224F1" w:rsidTr="00C224F1">
        <w:trPr>
          <w:tblCellSpacing w:w="22" w:type="dxa"/>
        </w:trPr>
        <w:tc>
          <w:tcPr>
            <w:tcW w:w="15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1162050" cy="1200150"/>
                  <wp:effectExtent l="19050" t="0" r="0" b="0"/>
                  <wp:wrapSquare wrapText="bothSides"/>
                  <wp:docPr id="6" name="Рисунок 4" descr="Весовой модуль взвешивания в движе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Весовой модуль взвешивания в движении"/>
                          <pic:cNvPicPr>
                            <a:picLocks noChangeAspect="1" noChangeArrowheads="1"/>
                          </pic:cNvPicPr>
                        </pic:nvPicPr>
                        <pic:blipFill>
                          <a:blip r:embed="rId17" cstate="print"/>
                          <a:srcRect/>
                          <a:stretch>
                            <a:fillRect/>
                          </a:stretch>
                        </pic:blipFill>
                        <pic:spPr bwMode="auto">
                          <a:xfrm>
                            <a:off x="0" y="0"/>
                            <a:ext cx="1162050" cy="1200150"/>
                          </a:xfrm>
                          <a:prstGeom prst="rect">
                            <a:avLst/>
                          </a:prstGeom>
                          <a:noFill/>
                          <a:ln w="9525">
                            <a:noFill/>
                            <a:miter lim="800000"/>
                            <a:headEnd/>
                            <a:tailEnd/>
                          </a:ln>
                        </pic:spPr>
                      </pic:pic>
                    </a:graphicData>
                  </a:graphic>
                </wp:anchor>
              </w:drawing>
            </w:r>
          </w:p>
        </w:tc>
        <w:tc>
          <w:tcPr>
            <w:tcW w:w="0" w:type="auto"/>
            <w:vAlign w:val="center"/>
            <w:hideMark/>
          </w:tcPr>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Весовой модуль для взвешивания в движении.</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НПВ: 6 - 120 кг.</w:t>
            </w:r>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color w:val="4F4F4F"/>
                <w:sz w:val="20"/>
                <w:szCs w:val="20"/>
              </w:rPr>
              <w:t xml:space="preserve">Производитель </w:t>
            </w:r>
            <w:proofErr w:type="spellStart"/>
            <w:r w:rsidRPr="00C224F1">
              <w:rPr>
                <w:rFonts w:ascii="Times New Roman" w:eastAsia="Times New Roman" w:hAnsi="Times New Roman" w:cs="Times New Roman"/>
                <w:color w:val="4F4F4F"/>
                <w:sz w:val="20"/>
                <w:szCs w:val="20"/>
              </w:rPr>
              <w:t>Sartorius</w:t>
            </w:r>
            <w:proofErr w:type="spellEnd"/>
            <w:r w:rsidRPr="00C224F1">
              <w:rPr>
                <w:rFonts w:ascii="Times New Roman" w:eastAsia="Times New Roman" w:hAnsi="Times New Roman" w:cs="Times New Roman"/>
                <w:color w:val="4F4F4F"/>
                <w:sz w:val="20"/>
                <w:szCs w:val="20"/>
              </w:rPr>
              <w:t xml:space="preserve"> AG</w:t>
            </w:r>
          </w:p>
        </w:tc>
      </w:tr>
    </w:tbl>
    <w:p w:rsidR="00C224F1" w:rsidRPr="00C224F1" w:rsidRDefault="00C224F1" w:rsidP="00C224F1">
      <w:pPr>
        <w:spacing w:after="0" w:line="263" w:lineRule="atLeast"/>
        <w:rPr>
          <w:rFonts w:ascii="Arial" w:eastAsia="Times New Roman" w:hAnsi="Arial" w:cs="Arial"/>
          <w:color w:val="4F4F4F"/>
          <w:sz w:val="20"/>
          <w:szCs w:val="20"/>
        </w:rPr>
      </w:pPr>
      <w:r w:rsidRPr="00C224F1">
        <w:rPr>
          <w:rFonts w:ascii="Arial" w:eastAsia="Times New Roman" w:hAnsi="Arial" w:cs="Arial"/>
          <w:color w:val="4F4F4F"/>
          <w:sz w:val="20"/>
          <w:szCs w:val="20"/>
        </w:rPr>
        <w:pict>
          <v:rect id="_x0000_i1033" style="width:0;height:.75pt" o:hralign="center" o:hrstd="t" o:hrnoshade="t" o:hr="t" fillcolor="#a0a0a0" stroked="f"/>
        </w:pict>
      </w:r>
    </w:p>
    <w:p w:rsidR="00C224F1" w:rsidRPr="00C224F1" w:rsidRDefault="00C224F1" w:rsidP="00C224F1">
      <w:pPr>
        <w:spacing w:after="0" w:line="263" w:lineRule="atLeast"/>
        <w:rPr>
          <w:rFonts w:ascii="Arial" w:eastAsia="Times New Roman" w:hAnsi="Arial" w:cs="Arial"/>
          <w:color w:val="4F4F4F"/>
          <w:sz w:val="20"/>
          <w:szCs w:val="20"/>
        </w:rPr>
      </w:pPr>
    </w:p>
    <w:tbl>
      <w:tblPr>
        <w:tblW w:w="4050" w:type="dxa"/>
        <w:tblCellSpacing w:w="22" w:type="dxa"/>
        <w:tblCellMar>
          <w:left w:w="0" w:type="dxa"/>
          <w:right w:w="0" w:type="dxa"/>
        </w:tblCellMar>
        <w:tblLook w:val="04A0"/>
      </w:tblPr>
      <w:tblGrid>
        <w:gridCol w:w="1749"/>
        <w:gridCol w:w="7694"/>
      </w:tblGrid>
      <w:tr w:rsidR="00C224F1" w:rsidRPr="00C224F1" w:rsidTr="00C224F1">
        <w:trPr>
          <w:tblCellSpacing w:w="22" w:type="dxa"/>
        </w:trPr>
        <w:tc>
          <w:tcPr>
            <w:tcW w:w="45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99FF"/>
                <w:sz w:val="20"/>
                <w:szCs w:val="20"/>
              </w:rPr>
              <w:drawing>
                <wp:inline distT="0" distB="0" distL="0" distR="0">
                  <wp:extent cx="1219200" cy="1609725"/>
                  <wp:effectExtent l="19050" t="0" r="0" b="0"/>
                  <wp:docPr id="49" name="Рисунок 49" descr="Скоростные, Конвейерные весы динамического взвешивания разделенных продуктов - чеквейеры KARAT ">
                    <a:hlinkClick xmlns:a="http://schemas.openxmlformats.org/drawingml/2006/main" r:id="rId18" tgtFrame="&quot;_self&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Скоростные, Конвейерные весы динамического взвешивания разделенных продуктов - чеквейеры KARAT ">
                            <a:hlinkClick r:id="rId18" tgtFrame="&quot;_self&quot;"/>
                          </pic:cNvPr>
                          <pic:cNvPicPr>
                            <a:picLocks noChangeAspect="1" noChangeArrowheads="1"/>
                          </pic:cNvPicPr>
                        </pic:nvPicPr>
                        <pic:blipFill>
                          <a:blip r:embed="rId19" cstate="print"/>
                          <a:srcRect/>
                          <a:stretch>
                            <a:fillRect/>
                          </a:stretch>
                        </pic:blipFill>
                        <pic:spPr bwMode="auto">
                          <a:xfrm>
                            <a:off x="0" y="0"/>
                            <a:ext cx="1219200" cy="1609725"/>
                          </a:xfrm>
                          <a:prstGeom prst="rect">
                            <a:avLst/>
                          </a:prstGeom>
                          <a:noFill/>
                          <a:ln w="9525">
                            <a:noFill/>
                            <a:miter lim="800000"/>
                            <a:headEnd/>
                            <a:tailEnd/>
                          </a:ln>
                        </pic:spPr>
                      </pic:pic>
                    </a:graphicData>
                  </a:graphic>
                </wp:inline>
              </w:drawing>
            </w:r>
          </w:p>
        </w:tc>
        <w:tc>
          <w:tcPr>
            <w:tcW w:w="3600" w:type="dxa"/>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hyperlink r:id="rId20" w:tgtFrame="_self" w:history="1">
              <w:r w:rsidRPr="00C224F1">
                <w:rPr>
                  <w:rFonts w:ascii="Times New Roman" w:eastAsia="Times New Roman" w:hAnsi="Times New Roman" w:cs="Times New Roman"/>
                  <w:color w:val="4F4F4F"/>
                  <w:sz w:val="20"/>
                  <w:u w:val="single"/>
                </w:rPr>
                <w:t xml:space="preserve">Скоростные, Конвейерные весы динамического взвешивания разделенных продуктов - </w:t>
              </w:r>
              <w:proofErr w:type="spellStart"/>
              <w:r w:rsidRPr="00C224F1">
                <w:rPr>
                  <w:rFonts w:ascii="Times New Roman" w:eastAsia="Times New Roman" w:hAnsi="Times New Roman" w:cs="Times New Roman"/>
                  <w:color w:val="4F4F4F"/>
                  <w:sz w:val="20"/>
                  <w:u w:val="single"/>
                </w:rPr>
                <w:t>чеквейеры</w:t>
              </w:r>
              <w:proofErr w:type="spellEnd"/>
              <w:r w:rsidRPr="00C224F1">
                <w:rPr>
                  <w:rFonts w:ascii="Times New Roman" w:eastAsia="Times New Roman" w:hAnsi="Times New Roman" w:cs="Times New Roman"/>
                  <w:color w:val="4F4F4F"/>
                  <w:sz w:val="20"/>
                  <w:u w:val="single"/>
                </w:rPr>
                <w:t xml:space="preserve"> KARAT </w:t>
              </w:r>
              <w:r w:rsidRPr="00C224F1">
                <w:rPr>
                  <w:rFonts w:ascii="Times New Roman" w:eastAsia="Times New Roman" w:hAnsi="Times New Roman" w:cs="Times New Roman"/>
                  <w:b/>
                  <w:bCs/>
                  <w:color w:val="4F4F4F"/>
                  <w:sz w:val="20"/>
                  <w:u w:val="single"/>
                </w:rPr>
                <w:t> </w:t>
              </w:r>
            </w:hyperlink>
            <w:r w:rsidRPr="00C224F1">
              <w:rPr>
                <w:rFonts w:ascii="Times New Roman" w:eastAsia="Times New Roman" w:hAnsi="Times New Roman" w:cs="Times New Roman"/>
                <w:b/>
                <w:bCs/>
                <w:color w:val="4F4F4F"/>
                <w:sz w:val="20"/>
              </w:rPr>
              <w:t>                                                                                                                                                                 </w:t>
            </w:r>
          </w:p>
        </w:tc>
      </w:tr>
    </w:tbl>
    <w:p w:rsidR="00C224F1" w:rsidRPr="00C224F1" w:rsidRDefault="00C224F1" w:rsidP="00C224F1">
      <w:pPr>
        <w:spacing w:after="0" w:line="263" w:lineRule="atLeast"/>
        <w:rPr>
          <w:rFonts w:ascii="Arial" w:eastAsia="Times New Roman" w:hAnsi="Arial" w:cs="Arial"/>
          <w:b/>
          <w:bCs/>
          <w:vanish/>
          <w:color w:val="4F4F4F"/>
          <w:sz w:val="20"/>
        </w:rPr>
      </w:pPr>
    </w:p>
    <w:tbl>
      <w:tblPr>
        <w:tblW w:w="12450" w:type="dxa"/>
        <w:tblCellSpacing w:w="22" w:type="dxa"/>
        <w:tblCellMar>
          <w:left w:w="0" w:type="dxa"/>
          <w:right w:w="0" w:type="dxa"/>
        </w:tblCellMar>
        <w:tblLook w:val="04A0"/>
      </w:tblPr>
      <w:tblGrid>
        <w:gridCol w:w="12450"/>
      </w:tblGrid>
      <w:tr w:rsidR="00C224F1" w:rsidRPr="00C224F1" w:rsidTr="00C224F1">
        <w:trPr>
          <w:tblCellSpacing w:w="22" w:type="dxa"/>
        </w:trPr>
        <w:tc>
          <w:tcPr>
            <w:tcW w:w="450" w:type="dxa"/>
            <w:vAlign w:val="center"/>
            <w:hideMark/>
          </w:tcPr>
          <w:tbl>
            <w:tblPr>
              <w:tblW w:w="5000" w:type="pct"/>
              <w:tblCellSpacing w:w="22" w:type="dxa"/>
              <w:tblCellMar>
                <w:left w:w="0" w:type="dxa"/>
                <w:right w:w="0" w:type="dxa"/>
              </w:tblCellMar>
              <w:tblLook w:val="04A0"/>
            </w:tblPr>
            <w:tblGrid>
              <w:gridCol w:w="1956"/>
              <w:gridCol w:w="10406"/>
            </w:tblGrid>
            <w:tr w:rsidR="00C224F1" w:rsidRPr="00C224F1">
              <w:trPr>
                <w:tblCellSpacing w:w="22" w:type="dxa"/>
              </w:trPr>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171575" cy="1990725"/>
                        <wp:effectExtent l="19050" t="0" r="9525" b="0"/>
                        <wp:docPr id="50" name="Рисунок 50" descr="http://sartorius.com.ua/images/vn-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artorius.com.ua/images/vn-30.jpg"/>
                                <pic:cNvPicPr>
                                  <a:picLocks noChangeAspect="1" noChangeArrowheads="1"/>
                                </pic:cNvPicPr>
                              </pic:nvPicPr>
                              <pic:blipFill>
                                <a:blip r:embed="rId21" cstate="print"/>
                                <a:srcRect/>
                                <a:stretch>
                                  <a:fillRect/>
                                </a:stretch>
                              </pic:blipFill>
                              <pic:spPr bwMode="auto">
                                <a:xfrm>
                                  <a:off x="0" y="0"/>
                                  <a:ext cx="1171575" cy="1990725"/>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sidRPr="00C224F1">
                    <w:rPr>
                      <w:rFonts w:ascii="Tahoma" w:eastAsia="Times New Roman" w:hAnsi="Tahoma" w:cs="Tahoma"/>
                      <w:sz w:val="24"/>
                      <w:szCs w:val="24"/>
                    </w:rPr>
                    <w:t>ВН-30 - Весы  динамического взвешивания  разделенных грузов применяются в пищевой, фармацевтической, химической и в других отраслях промышленности для контроля веса продукции на конвейерной линии в движении. Встроенная система транспортировки обеспечивает равномерное движение грузов</w:t>
                  </w:r>
                  <w:r w:rsidRPr="00C224F1">
                    <w:rPr>
                      <w:rFonts w:ascii="Tahoma" w:eastAsia="Times New Roman" w:hAnsi="Tahoma" w:cs="Tahoma"/>
                      <w:color w:val="4F4F4F"/>
                      <w:sz w:val="24"/>
                      <w:szCs w:val="24"/>
                    </w:rPr>
                    <w:t> весом до 30 кг. </w:t>
                  </w:r>
                  <w:r w:rsidRPr="00C224F1">
                    <w:rPr>
                      <w:rFonts w:ascii="Tahoma" w:eastAsia="Times New Roman" w:hAnsi="Tahoma" w:cs="Tahoma"/>
                      <w:sz w:val="24"/>
                      <w:szCs w:val="24"/>
                    </w:rPr>
                    <w:t>Терминал фиксирует результаты измерений, формирует статистику. Связь с внешними устройствами через порт RS 232 или RS 485.</w:t>
                  </w:r>
                </w:p>
              </w:tc>
            </w:tr>
          </w:tbl>
          <w:p w:rsidR="00C224F1" w:rsidRPr="00C224F1" w:rsidRDefault="00C224F1" w:rsidP="00C224F1">
            <w:pPr>
              <w:spacing w:after="0" w:line="240" w:lineRule="auto"/>
              <w:rPr>
                <w:rFonts w:ascii="Times New Roman" w:eastAsia="Times New Roman" w:hAnsi="Times New Roman" w:cs="Times New Roman"/>
                <w:sz w:val="24"/>
                <w:szCs w:val="24"/>
              </w:rPr>
            </w:pPr>
          </w:p>
        </w:tc>
      </w:tr>
    </w:tbl>
    <w:p w:rsidR="00C224F1" w:rsidRDefault="00C224F1" w:rsidP="00C224F1">
      <w:pPr>
        <w:spacing w:after="0" w:line="240" w:lineRule="auto"/>
        <w:outlineLvl w:val="0"/>
        <w:rPr>
          <w:rFonts w:ascii="Arial" w:eastAsia="Times New Roman" w:hAnsi="Arial" w:cs="Arial"/>
          <w:color w:val="053F96"/>
          <w:kern w:val="36"/>
          <w:sz w:val="33"/>
          <w:szCs w:val="33"/>
        </w:rPr>
      </w:pPr>
    </w:p>
    <w:p w:rsidR="00C224F1" w:rsidRDefault="00C224F1" w:rsidP="00C224F1">
      <w:pPr>
        <w:spacing w:after="0" w:line="240" w:lineRule="auto"/>
        <w:outlineLvl w:val="0"/>
        <w:rPr>
          <w:rFonts w:ascii="Arial" w:eastAsia="Times New Roman" w:hAnsi="Arial" w:cs="Arial"/>
          <w:color w:val="053F96"/>
          <w:kern w:val="36"/>
          <w:sz w:val="33"/>
          <w:szCs w:val="33"/>
        </w:rPr>
      </w:pPr>
    </w:p>
    <w:p w:rsidR="00030595" w:rsidRPr="00030595" w:rsidRDefault="00030595" w:rsidP="00030595">
      <w:pPr>
        <w:spacing w:after="0" w:line="263" w:lineRule="atLeast"/>
        <w:outlineLvl w:val="0"/>
        <w:rPr>
          <w:rFonts w:ascii="Arial" w:eastAsia="Times New Roman" w:hAnsi="Arial" w:cs="Arial"/>
          <w:color w:val="0E0E0E"/>
          <w:kern w:val="36"/>
          <w:sz w:val="33"/>
          <w:szCs w:val="33"/>
        </w:rPr>
      </w:pPr>
      <w:proofErr w:type="spellStart"/>
      <w:r w:rsidRPr="00030595">
        <w:rPr>
          <w:rFonts w:ascii="Arial" w:eastAsia="Times New Roman" w:hAnsi="Arial" w:cs="Arial"/>
          <w:b/>
          <w:bCs/>
          <w:color w:val="4F4F4F"/>
          <w:kern w:val="36"/>
          <w:sz w:val="24"/>
        </w:rPr>
        <w:t>Металлодетекторы</w:t>
      </w:r>
      <w:proofErr w:type="spellEnd"/>
      <w:r w:rsidRPr="00030595">
        <w:rPr>
          <w:rFonts w:ascii="Arial" w:eastAsia="Times New Roman" w:hAnsi="Arial" w:cs="Arial"/>
          <w:b/>
          <w:bCs/>
          <w:color w:val="4F4F4F"/>
          <w:kern w:val="36"/>
          <w:sz w:val="24"/>
        </w:rPr>
        <w:t>, Детекторы металла</w:t>
      </w:r>
    </w:p>
    <w:p w:rsidR="00030595" w:rsidRPr="00030595" w:rsidRDefault="00030595" w:rsidP="00030595">
      <w:pPr>
        <w:spacing w:after="150" w:line="263" w:lineRule="atLeast"/>
        <w:rPr>
          <w:rFonts w:ascii="Arial" w:eastAsia="Times New Roman" w:hAnsi="Arial" w:cs="Arial"/>
          <w:color w:val="313131"/>
          <w:sz w:val="21"/>
          <w:szCs w:val="21"/>
        </w:rPr>
      </w:pPr>
      <w:proofErr w:type="spellStart"/>
      <w:r w:rsidRPr="00030595">
        <w:rPr>
          <w:rFonts w:ascii="Arial" w:eastAsia="Times New Roman" w:hAnsi="Arial" w:cs="Arial"/>
          <w:color w:val="4F4F4F"/>
          <w:sz w:val="20"/>
          <w:szCs w:val="20"/>
        </w:rPr>
        <w:t>Детекция</w:t>
      </w:r>
      <w:proofErr w:type="spellEnd"/>
      <w:r w:rsidRPr="00030595">
        <w:rPr>
          <w:rFonts w:ascii="Arial" w:eastAsia="Times New Roman" w:hAnsi="Arial" w:cs="Arial"/>
          <w:color w:val="4F4F4F"/>
          <w:sz w:val="20"/>
          <w:szCs w:val="20"/>
        </w:rPr>
        <w:t xml:space="preserve"> инородного тела - это защита потребителя и машин с набором функций Обеспечения Качества (QA). Применяя детекторы металла </w:t>
      </w:r>
      <w:proofErr w:type="spellStart"/>
      <w:r w:rsidRPr="00030595">
        <w:rPr>
          <w:rFonts w:ascii="Arial" w:eastAsia="Times New Roman" w:hAnsi="Arial" w:cs="Arial"/>
          <w:color w:val="4F4F4F"/>
          <w:sz w:val="20"/>
          <w:szCs w:val="20"/>
        </w:rPr>
        <w:t>Sartorius</w:t>
      </w:r>
      <w:proofErr w:type="spellEnd"/>
      <w:r w:rsidRPr="00030595">
        <w:rPr>
          <w:rFonts w:ascii="Arial" w:eastAsia="Times New Roman" w:hAnsi="Arial" w:cs="Arial"/>
          <w:color w:val="4F4F4F"/>
          <w:sz w:val="20"/>
          <w:szCs w:val="20"/>
        </w:rPr>
        <w:t>, поддерживающие также и полное документирование, Вы получаете доказательство Обеспечения Качества и безопасности произведенной продукции.</w:t>
      </w:r>
    </w:p>
    <w:p w:rsidR="00030595" w:rsidRPr="00030595" w:rsidRDefault="00030595" w:rsidP="00030595">
      <w:pPr>
        <w:spacing w:after="0" w:line="263" w:lineRule="atLeast"/>
        <w:rPr>
          <w:rFonts w:ascii="Arial" w:eastAsia="Times New Roman" w:hAnsi="Arial" w:cs="Arial"/>
          <w:color w:val="4F4F4F"/>
          <w:sz w:val="20"/>
          <w:szCs w:val="20"/>
        </w:rPr>
      </w:pPr>
      <w:r w:rsidRPr="00030595">
        <w:rPr>
          <w:rFonts w:ascii="Arial" w:eastAsia="Times New Roman" w:hAnsi="Arial" w:cs="Arial"/>
          <w:color w:val="4F4F4F"/>
          <w:sz w:val="20"/>
          <w:szCs w:val="20"/>
        </w:rPr>
        <w:pict>
          <v:rect id="_x0000_i1034" style="width:0;height:.75pt" o:hralign="center" o:hrstd="t" o:hrnoshade="t" o:hr="t" fillcolor="#a0a0a0" stroked="f"/>
        </w:pict>
      </w:r>
    </w:p>
    <w:p w:rsidR="00030595" w:rsidRPr="00030595" w:rsidRDefault="00030595" w:rsidP="00030595">
      <w:pPr>
        <w:spacing w:after="0" w:line="263" w:lineRule="atLeast"/>
        <w:rPr>
          <w:rFonts w:ascii="Times New Roman" w:eastAsia="Times New Roman" w:hAnsi="Times New Roman" w:cs="Times New Roman"/>
          <w:b/>
          <w:bCs/>
          <w:color w:val="0099FF"/>
          <w:sz w:val="21"/>
          <w:szCs w:val="21"/>
          <w:u w:val="single"/>
        </w:rPr>
      </w:pPr>
      <w:r w:rsidRPr="00030595">
        <w:rPr>
          <w:rFonts w:ascii="Arial" w:eastAsia="Times New Roman" w:hAnsi="Arial" w:cs="Arial"/>
          <w:b/>
          <w:bCs/>
          <w:color w:val="313131"/>
          <w:sz w:val="21"/>
        </w:rPr>
        <w:fldChar w:fldCharType="begin"/>
      </w:r>
      <w:r w:rsidRPr="00030595">
        <w:rPr>
          <w:rFonts w:ascii="Arial" w:eastAsia="Times New Roman" w:hAnsi="Arial" w:cs="Arial"/>
          <w:b/>
          <w:bCs/>
          <w:color w:val="313131"/>
          <w:sz w:val="21"/>
        </w:rPr>
        <w:instrText xml:space="preserve"> HYPERLINK "http://sartorius.com.ua/metall/vistus.html" </w:instrText>
      </w:r>
      <w:r w:rsidRPr="00030595">
        <w:rPr>
          <w:rFonts w:ascii="Arial" w:eastAsia="Times New Roman" w:hAnsi="Arial" w:cs="Arial"/>
          <w:b/>
          <w:bCs/>
          <w:color w:val="313131"/>
          <w:sz w:val="21"/>
        </w:rPr>
        <w:fldChar w:fldCharType="separate"/>
      </w:r>
    </w:p>
    <w:p w:rsidR="00030595" w:rsidRPr="00030595" w:rsidRDefault="00030595" w:rsidP="00030595">
      <w:pPr>
        <w:spacing w:after="0" w:line="263" w:lineRule="atLeast"/>
        <w:rPr>
          <w:rFonts w:ascii="Times New Roman" w:eastAsia="Times New Roman" w:hAnsi="Times New Roman" w:cs="Times New Roman"/>
          <w:sz w:val="24"/>
          <w:szCs w:val="24"/>
        </w:rPr>
      </w:pPr>
      <w:proofErr w:type="spellStart"/>
      <w:r w:rsidRPr="00030595">
        <w:rPr>
          <w:rFonts w:ascii="Arial" w:eastAsia="Times New Roman" w:hAnsi="Arial" w:cs="Arial"/>
          <w:b/>
          <w:bCs/>
          <w:color w:val="4F4F4F"/>
          <w:sz w:val="20"/>
          <w:u w:val="single"/>
        </w:rPr>
        <w:t>Vistus</w:t>
      </w:r>
      <w:proofErr w:type="spellEnd"/>
      <w:r w:rsidRPr="00030595">
        <w:rPr>
          <w:rFonts w:ascii="Arial" w:eastAsia="Times New Roman" w:hAnsi="Arial" w:cs="Arial"/>
          <w:b/>
          <w:bCs/>
          <w:color w:val="4F4F4F"/>
          <w:sz w:val="20"/>
          <w:u w:val="single"/>
        </w:rPr>
        <w:t xml:space="preserve"> - </w:t>
      </w:r>
      <w:proofErr w:type="gramStart"/>
      <w:r w:rsidRPr="00030595">
        <w:rPr>
          <w:rFonts w:ascii="Arial" w:eastAsia="Times New Roman" w:hAnsi="Arial" w:cs="Arial"/>
          <w:b/>
          <w:bCs/>
          <w:color w:val="4F4F4F"/>
          <w:sz w:val="20"/>
          <w:u w:val="single"/>
        </w:rPr>
        <w:t>современный</w:t>
      </w:r>
      <w:proofErr w:type="gramEnd"/>
      <w:r w:rsidRPr="00030595">
        <w:rPr>
          <w:rFonts w:ascii="Arial" w:eastAsia="Times New Roman" w:hAnsi="Arial" w:cs="Arial"/>
          <w:b/>
          <w:bCs/>
          <w:color w:val="4F4F4F"/>
          <w:sz w:val="20"/>
          <w:u w:val="single"/>
        </w:rPr>
        <w:t xml:space="preserve"> </w:t>
      </w:r>
      <w:proofErr w:type="spellStart"/>
      <w:r w:rsidRPr="00030595">
        <w:rPr>
          <w:rFonts w:ascii="Arial" w:eastAsia="Times New Roman" w:hAnsi="Arial" w:cs="Arial"/>
          <w:b/>
          <w:bCs/>
          <w:color w:val="4F4F4F"/>
          <w:sz w:val="20"/>
          <w:u w:val="single"/>
        </w:rPr>
        <w:t>металлодетектор</w:t>
      </w:r>
      <w:proofErr w:type="spellEnd"/>
      <w:r w:rsidRPr="00030595">
        <w:rPr>
          <w:rFonts w:ascii="Arial" w:eastAsia="Times New Roman" w:hAnsi="Arial" w:cs="Arial"/>
          <w:b/>
          <w:bCs/>
          <w:color w:val="4F4F4F"/>
          <w:sz w:val="20"/>
          <w:u w:val="single"/>
        </w:rPr>
        <w:t>, для защиты ваших производственных линий</w:t>
      </w:r>
    </w:p>
    <w:p w:rsidR="00030595" w:rsidRPr="00030595" w:rsidRDefault="00030595" w:rsidP="00030595">
      <w:pPr>
        <w:spacing w:after="0" w:line="263" w:lineRule="atLeast"/>
        <w:rPr>
          <w:rFonts w:ascii="Arial" w:eastAsia="Times New Roman" w:hAnsi="Arial" w:cs="Arial"/>
          <w:color w:val="313131"/>
          <w:sz w:val="21"/>
          <w:szCs w:val="21"/>
        </w:rPr>
      </w:pPr>
      <w:r w:rsidRPr="00030595">
        <w:rPr>
          <w:rFonts w:ascii="Arial" w:eastAsia="Times New Roman" w:hAnsi="Arial" w:cs="Arial"/>
          <w:b/>
          <w:bCs/>
          <w:color w:val="313131"/>
          <w:sz w:val="21"/>
        </w:rPr>
        <w:fldChar w:fldCharType="end"/>
      </w:r>
    </w:p>
    <w:tbl>
      <w:tblPr>
        <w:tblW w:w="5000" w:type="pct"/>
        <w:tblCellSpacing w:w="22" w:type="dxa"/>
        <w:tblCellMar>
          <w:left w:w="0" w:type="dxa"/>
          <w:right w:w="0" w:type="dxa"/>
        </w:tblCellMar>
        <w:tblLook w:val="04A0"/>
      </w:tblPr>
      <w:tblGrid>
        <w:gridCol w:w="6905"/>
        <w:gridCol w:w="2538"/>
      </w:tblGrid>
      <w:tr w:rsidR="00030595" w:rsidRPr="00030595" w:rsidTr="00030595">
        <w:trPr>
          <w:tblCellSpacing w:w="22" w:type="dxa"/>
        </w:trPr>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99FF"/>
                <w:sz w:val="21"/>
                <w:szCs w:val="21"/>
              </w:rPr>
              <w:lastRenderedPageBreak/>
              <w:drawing>
                <wp:inline distT="0" distB="0" distL="0" distR="0">
                  <wp:extent cx="4524375" cy="3257550"/>
                  <wp:effectExtent l="19050" t="0" r="9525" b="0"/>
                  <wp:docPr id="64" name="Рисунок 64" descr="Детекторы металла Vistus, конвейерные, трубные вертикальные и горизонтальные, гравитационные">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Детекторы металла Vistus, конвейерные, трубные вертикальные и горизонтальные, гравитационные">
                            <a:hlinkClick r:id="rId22"/>
                          </pic:cNvPr>
                          <pic:cNvPicPr>
                            <a:picLocks noChangeAspect="1" noChangeArrowheads="1"/>
                          </pic:cNvPicPr>
                        </pic:nvPicPr>
                        <pic:blipFill>
                          <a:blip r:embed="rId23"/>
                          <a:srcRect/>
                          <a:stretch>
                            <a:fillRect/>
                          </a:stretch>
                        </pic:blipFill>
                        <pic:spPr bwMode="auto">
                          <a:xfrm>
                            <a:off x="0" y="0"/>
                            <a:ext cx="4524375" cy="3257550"/>
                          </a:xfrm>
                          <a:prstGeom prst="rect">
                            <a:avLst/>
                          </a:prstGeom>
                          <a:noFill/>
                          <a:ln w="9525">
                            <a:noFill/>
                            <a:miter lim="800000"/>
                            <a:headEnd/>
                            <a:tailEnd/>
                          </a:ln>
                        </pic:spPr>
                      </pic:pic>
                    </a:graphicData>
                  </a:graphic>
                </wp:inline>
              </w:drawing>
            </w:r>
          </w:p>
        </w:tc>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sidRPr="00030595">
              <w:rPr>
                <w:rFonts w:ascii="Times New Roman" w:eastAsia="Times New Roman" w:hAnsi="Times New Roman" w:cs="Times New Roman"/>
                <w:sz w:val="20"/>
                <w:szCs w:val="20"/>
              </w:rPr>
              <w:t xml:space="preserve">Детекторы металла </w:t>
            </w:r>
            <w:proofErr w:type="spellStart"/>
            <w:r w:rsidRPr="00030595">
              <w:rPr>
                <w:rFonts w:ascii="Times New Roman" w:eastAsia="Times New Roman" w:hAnsi="Times New Roman" w:cs="Times New Roman"/>
                <w:sz w:val="20"/>
                <w:szCs w:val="20"/>
              </w:rPr>
              <w:t>Vistus</w:t>
            </w:r>
            <w:proofErr w:type="spellEnd"/>
            <w:r w:rsidRPr="00030595">
              <w:rPr>
                <w:rFonts w:ascii="Times New Roman" w:eastAsia="Times New Roman" w:hAnsi="Times New Roman" w:cs="Times New Roman"/>
                <w:sz w:val="20"/>
                <w:szCs w:val="20"/>
              </w:rPr>
              <w:t xml:space="preserve">® – современный стандарт </w:t>
            </w:r>
            <w:proofErr w:type="spellStart"/>
            <w:r w:rsidRPr="00030595">
              <w:rPr>
                <w:rFonts w:ascii="Times New Roman" w:eastAsia="Times New Roman" w:hAnsi="Times New Roman" w:cs="Times New Roman"/>
                <w:sz w:val="20"/>
                <w:szCs w:val="20"/>
              </w:rPr>
              <w:t>металлодетекции</w:t>
            </w:r>
            <w:proofErr w:type="spellEnd"/>
            <w:r w:rsidRPr="00030595">
              <w:rPr>
                <w:rFonts w:ascii="Times New Roman" w:eastAsia="Times New Roman" w:hAnsi="Times New Roman" w:cs="Times New Roman"/>
                <w:sz w:val="20"/>
                <w:szCs w:val="20"/>
              </w:rPr>
              <w:t xml:space="preserve"> Функция "обучения" обеспечивает быструю адаптацию </w:t>
            </w:r>
            <w:proofErr w:type="spellStart"/>
            <w:r w:rsidRPr="00030595">
              <w:rPr>
                <w:rFonts w:ascii="Times New Roman" w:eastAsia="Times New Roman" w:hAnsi="Times New Roman" w:cs="Times New Roman"/>
                <w:sz w:val="20"/>
                <w:szCs w:val="20"/>
              </w:rPr>
              <w:t>метдетектора</w:t>
            </w:r>
            <w:proofErr w:type="spellEnd"/>
            <w:r w:rsidRPr="00030595">
              <w:rPr>
                <w:rFonts w:ascii="Times New Roman" w:eastAsia="Times New Roman" w:hAnsi="Times New Roman" w:cs="Times New Roman"/>
                <w:sz w:val="20"/>
                <w:szCs w:val="20"/>
              </w:rPr>
              <w:t xml:space="preserve"> под новую партию продукта. Лучшее решение для обнаружения нержавеющей стали и черного металла.  </w:t>
            </w:r>
            <w:r w:rsidRPr="00030595">
              <w:rPr>
                <w:rFonts w:ascii="Times New Roman" w:eastAsia="Times New Roman" w:hAnsi="Times New Roman" w:cs="Times New Roman"/>
                <w:sz w:val="20"/>
              </w:rPr>
              <w:t> </w:t>
            </w:r>
            <w:r w:rsidRPr="00030595">
              <w:rPr>
                <w:rFonts w:ascii="Times New Roman" w:eastAsia="Times New Roman" w:hAnsi="Times New Roman" w:cs="Times New Roman"/>
                <w:sz w:val="20"/>
                <w:szCs w:val="20"/>
              </w:rPr>
              <w:br/>
              <w:t>Варианты исполнения: конвейерные,</w:t>
            </w:r>
            <w:r w:rsidRPr="00030595">
              <w:rPr>
                <w:rFonts w:ascii="Times New Roman" w:eastAsia="Times New Roman" w:hAnsi="Times New Roman" w:cs="Times New Roman"/>
                <w:sz w:val="20"/>
              </w:rPr>
              <w:t> </w:t>
            </w:r>
            <w:hyperlink r:id="rId24" w:history="1">
              <w:r w:rsidRPr="00030595">
                <w:rPr>
                  <w:rFonts w:ascii="Times New Roman" w:eastAsia="Times New Roman" w:hAnsi="Times New Roman" w:cs="Times New Roman"/>
                  <w:color w:val="4F4F4F"/>
                  <w:sz w:val="20"/>
                  <w:u w:val="single"/>
                </w:rPr>
                <w:t>трубные: вертикальные (гравитационные) и горизонтальные</w:t>
              </w:r>
            </w:hyperlink>
            <w:r w:rsidRPr="00030595">
              <w:rPr>
                <w:rFonts w:ascii="Times New Roman" w:eastAsia="Times New Roman" w:hAnsi="Times New Roman" w:cs="Times New Roman"/>
                <w:color w:val="4F4F4F"/>
                <w:sz w:val="20"/>
                <w:szCs w:val="20"/>
              </w:rPr>
              <w:t>;</w:t>
            </w:r>
            <w:r w:rsidRPr="00030595">
              <w:rPr>
                <w:rFonts w:ascii="Times New Roman" w:eastAsia="Times New Roman" w:hAnsi="Times New Roman" w:cs="Times New Roman"/>
                <w:sz w:val="20"/>
              </w:rPr>
              <w:t> </w:t>
            </w:r>
            <w:r w:rsidRPr="00030595">
              <w:rPr>
                <w:rFonts w:ascii="Times New Roman" w:eastAsia="Times New Roman" w:hAnsi="Times New Roman" w:cs="Times New Roman"/>
                <w:sz w:val="20"/>
                <w:szCs w:val="20"/>
              </w:rPr>
              <w:t>конвейерные с выносным терминалом (до 300м), трубные с выносным терминалом (до 300м). Для фармацевтики и пищевой промышленности.</w:t>
            </w:r>
          </w:p>
        </w:tc>
      </w:tr>
    </w:tbl>
    <w:p w:rsidR="00030595" w:rsidRPr="00030595" w:rsidRDefault="00030595" w:rsidP="00030595">
      <w:pPr>
        <w:spacing w:after="0" w:line="263" w:lineRule="atLeast"/>
        <w:rPr>
          <w:rFonts w:ascii="Times New Roman" w:eastAsia="Times New Roman" w:hAnsi="Times New Roman" w:cs="Times New Roman"/>
          <w:b/>
          <w:bCs/>
          <w:color w:val="4F4F4F"/>
          <w:sz w:val="20"/>
          <w:szCs w:val="20"/>
        </w:rPr>
      </w:pPr>
      <w:r w:rsidRPr="00030595">
        <w:rPr>
          <w:rFonts w:ascii="Arial" w:eastAsia="Times New Roman" w:hAnsi="Arial" w:cs="Arial"/>
          <w:b/>
          <w:bCs/>
          <w:color w:val="4F4F4F"/>
          <w:sz w:val="20"/>
        </w:rPr>
        <w:pict>
          <v:rect id="_x0000_i1035" style="width:0;height:.75pt" o:hralign="center" o:hrstd="t" o:hrnoshade="t" o:hr="t" fillcolor="#a0a0a0" stroked="f"/>
        </w:pict>
      </w:r>
    </w:p>
    <w:p w:rsidR="00030595" w:rsidRPr="00030595" w:rsidRDefault="00030595" w:rsidP="00030595">
      <w:pPr>
        <w:spacing w:after="0" w:line="263" w:lineRule="atLeast"/>
        <w:rPr>
          <w:rFonts w:ascii="Times New Roman" w:eastAsia="Times New Roman" w:hAnsi="Times New Roman" w:cs="Times New Roman"/>
          <w:color w:val="313131"/>
          <w:sz w:val="21"/>
          <w:szCs w:val="21"/>
        </w:rPr>
      </w:pPr>
      <w:proofErr w:type="spellStart"/>
      <w:r w:rsidRPr="00030595">
        <w:rPr>
          <w:rFonts w:ascii="Arial" w:eastAsia="Times New Roman" w:hAnsi="Arial" w:cs="Arial"/>
          <w:b/>
          <w:bCs/>
          <w:color w:val="4F4F4F"/>
          <w:sz w:val="20"/>
        </w:rPr>
        <w:t>Металлодетекторы</w:t>
      </w:r>
      <w:proofErr w:type="spellEnd"/>
      <w:r w:rsidRPr="00030595">
        <w:rPr>
          <w:rFonts w:ascii="Arial" w:eastAsia="Times New Roman" w:hAnsi="Arial" w:cs="Arial"/>
          <w:b/>
          <w:bCs/>
          <w:color w:val="4F4F4F"/>
          <w:sz w:val="20"/>
        </w:rPr>
        <w:t xml:space="preserve"> </w:t>
      </w:r>
      <w:proofErr w:type="spellStart"/>
      <w:r w:rsidRPr="00030595">
        <w:rPr>
          <w:rFonts w:ascii="Arial" w:eastAsia="Times New Roman" w:hAnsi="Arial" w:cs="Arial"/>
          <w:b/>
          <w:bCs/>
          <w:color w:val="4F4F4F"/>
          <w:sz w:val="20"/>
        </w:rPr>
        <w:t>Observer</w:t>
      </w:r>
      <w:proofErr w:type="spellEnd"/>
    </w:p>
    <w:tbl>
      <w:tblPr>
        <w:tblW w:w="5000" w:type="pct"/>
        <w:tblCellSpacing w:w="22" w:type="dxa"/>
        <w:tblCellMar>
          <w:left w:w="0" w:type="dxa"/>
          <w:right w:w="0" w:type="dxa"/>
        </w:tblCellMar>
        <w:tblLook w:val="04A0"/>
      </w:tblPr>
      <w:tblGrid>
        <w:gridCol w:w="8696"/>
        <w:gridCol w:w="747"/>
      </w:tblGrid>
      <w:tr w:rsidR="00030595" w:rsidRPr="00030595" w:rsidTr="00030595">
        <w:trPr>
          <w:tblCellSpacing w:w="22" w:type="dxa"/>
        </w:trPr>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sidRPr="00030595">
              <w:rPr>
                <w:rFonts w:ascii="Times New Roman" w:eastAsia="Times New Roman" w:hAnsi="Times New Roman" w:cs="Times New Roman"/>
                <w:sz w:val="24"/>
                <w:szCs w:val="24"/>
              </w:rPr>
              <w:t> </w:t>
            </w:r>
            <w:r>
              <w:rPr>
                <w:rFonts w:ascii="Times New Roman" w:eastAsia="Times New Roman" w:hAnsi="Times New Roman" w:cs="Times New Roman"/>
                <w:noProof/>
                <w:color w:val="0099FF"/>
                <w:sz w:val="21"/>
                <w:szCs w:val="21"/>
              </w:rPr>
              <w:lastRenderedPageBreak/>
              <w:drawing>
                <wp:inline distT="0" distB="0" distL="0" distR="0">
                  <wp:extent cx="8572500" cy="5486400"/>
                  <wp:effectExtent l="19050" t="0" r="0" b="0"/>
                  <wp:docPr id="66" name="Рисунок 66" descr="Обнаружение металлических включений в упаковке из алюминиевой фольги Металлодетектор Sartorius Observer">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Обнаружение металлических включений в упаковке из алюминиевой фольги Металлодетектор Sartorius Observer">
                            <a:hlinkClick r:id="rId25"/>
                          </pic:cNvPr>
                          <pic:cNvPicPr>
                            <a:picLocks noChangeAspect="1" noChangeArrowheads="1"/>
                          </pic:cNvPicPr>
                        </pic:nvPicPr>
                        <pic:blipFill>
                          <a:blip r:embed="rId26"/>
                          <a:srcRect/>
                          <a:stretch>
                            <a:fillRect/>
                          </a:stretch>
                        </pic:blipFill>
                        <pic:spPr bwMode="auto">
                          <a:xfrm>
                            <a:off x="0" y="0"/>
                            <a:ext cx="8572500" cy="5486400"/>
                          </a:xfrm>
                          <a:prstGeom prst="rect">
                            <a:avLst/>
                          </a:prstGeom>
                          <a:noFill/>
                          <a:ln w="9525">
                            <a:noFill/>
                            <a:miter lim="800000"/>
                            <a:headEnd/>
                            <a:tailEnd/>
                          </a:ln>
                        </pic:spPr>
                      </pic:pic>
                    </a:graphicData>
                  </a:graphic>
                </wp:inline>
              </w:drawing>
            </w:r>
            <w:r w:rsidRPr="00030595">
              <w:rPr>
                <w:rFonts w:ascii="Times New Roman" w:eastAsia="Times New Roman" w:hAnsi="Times New Roman" w:cs="Times New Roman"/>
                <w:sz w:val="24"/>
                <w:szCs w:val="24"/>
              </w:rPr>
              <w:t>        </w:t>
            </w:r>
          </w:p>
        </w:tc>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1"/>
                <w:szCs w:val="21"/>
              </w:rPr>
            </w:pPr>
            <w:hyperlink r:id="rId27" w:history="1">
              <w:proofErr w:type="spellStart"/>
              <w:r w:rsidRPr="00030595">
                <w:rPr>
                  <w:rFonts w:ascii="Times New Roman" w:eastAsia="Times New Roman" w:hAnsi="Times New Roman" w:cs="Times New Roman"/>
                  <w:color w:val="4F4F4F"/>
                  <w:sz w:val="20"/>
                  <w:u w:val="single"/>
                </w:rPr>
                <w:t>Observer</w:t>
              </w:r>
              <w:proofErr w:type="spellEnd"/>
              <w:r w:rsidRPr="00030595">
                <w:rPr>
                  <w:rFonts w:ascii="Times New Roman" w:eastAsia="Times New Roman" w:hAnsi="Times New Roman" w:cs="Times New Roman"/>
                  <w:color w:val="4F4F4F"/>
                  <w:sz w:val="20"/>
                  <w:u w:val="single"/>
                </w:rPr>
                <w:t xml:space="preserve"> - металл детектор </w:t>
              </w:r>
            </w:hyperlink>
            <w:r w:rsidRPr="00030595">
              <w:rPr>
                <w:rFonts w:ascii="Times New Roman" w:eastAsia="Times New Roman" w:hAnsi="Times New Roman" w:cs="Times New Roman"/>
                <w:color w:val="4F4F4F"/>
                <w:sz w:val="20"/>
                <w:szCs w:val="20"/>
              </w:rPr>
              <w:t xml:space="preserve">для задач выявления металлов в </w:t>
            </w:r>
            <w:proofErr w:type="gramStart"/>
            <w:r w:rsidRPr="00030595">
              <w:rPr>
                <w:rFonts w:ascii="Times New Roman" w:eastAsia="Times New Roman" w:hAnsi="Times New Roman" w:cs="Times New Roman"/>
                <w:color w:val="4F4F4F"/>
                <w:sz w:val="20"/>
                <w:szCs w:val="20"/>
              </w:rPr>
              <w:t>продукции</w:t>
            </w:r>
            <w:proofErr w:type="gramEnd"/>
            <w:r w:rsidRPr="00030595">
              <w:rPr>
                <w:rFonts w:ascii="Times New Roman" w:eastAsia="Times New Roman" w:hAnsi="Times New Roman" w:cs="Times New Roman"/>
                <w:color w:val="4F4F4F"/>
                <w:sz w:val="20"/>
                <w:szCs w:val="20"/>
              </w:rPr>
              <w:t xml:space="preserve"> упакованной в содержащую металл упаковку.</w:t>
            </w:r>
          </w:p>
          <w:p w:rsidR="00030595" w:rsidRPr="00030595" w:rsidRDefault="00030595" w:rsidP="00030595">
            <w:pPr>
              <w:spacing w:after="150" w:line="240" w:lineRule="auto"/>
              <w:jc w:val="right"/>
              <w:rPr>
                <w:rFonts w:ascii="Times New Roman" w:eastAsia="Times New Roman" w:hAnsi="Times New Roman" w:cs="Times New Roman"/>
                <w:sz w:val="21"/>
                <w:szCs w:val="21"/>
              </w:rPr>
            </w:pPr>
            <w:r w:rsidRPr="00030595">
              <w:rPr>
                <w:rFonts w:ascii="Times New Roman" w:eastAsia="Times New Roman" w:hAnsi="Times New Roman" w:cs="Times New Roman"/>
                <w:sz w:val="21"/>
                <w:szCs w:val="21"/>
              </w:rPr>
              <w:t> </w:t>
            </w:r>
          </w:p>
        </w:tc>
      </w:tr>
    </w:tbl>
    <w:p w:rsidR="00030595" w:rsidRPr="00030595" w:rsidRDefault="00030595" w:rsidP="00030595">
      <w:pPr>
        <w:spacing w:after="0" w:line="263" w:lineRule="atLeast"/>
        <w:rPr>
          <w:rFonts w:ascii="Arial" w:eastAsia="Times New Roman" w:hAnsi="Arial" w:cs="Arial"/>
          <w:color w:val="4F4F4F"/>
          <w:sz w:val="20"/>
          <w:szCs w:val="20"/>
        </w:rPr>
      </w:pPr>
      <w:r w:rsidRPr="00030595">
        <w:rPr>
          <w:rFonts w:ascii="Arial" w:eastAsia="Times New Roman" w:hAnsi="Arial" w:cs="Arial"/>
          <w:color w:val="4F4F4F"/>
          <w:sz w:val="20"/>
          <w:szCs w:val="20"/>
        </w:rPr>
        <w:lastRenderedPageBreak/>
        <w:pict>
          <v:rect id="_x0000_i1036" style="width:0;height:.75pt" o:hralign="center" o:hrstd="t" o:hrnoshade="t" o:hr="t" fillcolor="#a0a0a0" stroked="f"/>
        </w:pict>
      </w:r>
    </w:p>
    <w:p w:rsidR="00030595" w:rsidRPr="00030595" w:rsidRDefault="00030595" w:rsidP="00030595">
      <w:pPr>
        <w:spacing w:after="0" w:line="263" w:lineRule="atLeast"/>
        <w:rPr>
          <w:rFonts w:ascii="Arial" w:eastAsia="Times New Roman" w:hAnsi="Arial" w:cs="Arial"/>
          <w:color w:val="313131"/>
          <w:sz w:val="21"/>
          <w:szCs w:val="21"/>
        </w:rPr>
      </w:pPr>
      <w:hyperlink r:id="rId28" w:history="1">
        <w:proofErr w:type="spellStart"/>
        <w:r w:rsidRPr="00030595">
          <w:rPr>
            <w:rFonts w:ascii="Arial" w:eastAsia="Times New Roman" w:hAnsi="Arial" w:cs="Arial"/>
            <w:b/>
            <w:bCs/>
            <w:color w:val="4F4F4F"/>
            <w:sz w:val="20"/>
            <w:u w:val="single"/>
          </w:rPr>
          <w:t>Металлодетекторы</w:t>
        </w:r>
        <w:proofErr w:type="spellEnd"/>
        <w:r w:rsidRPr="00030595">
          <w:rPr>
            <w:rFonts w:ascii="Arial" w:eastAsia="Times New Roman" w:hAnsi="Arial" w:cs="Arial"/>
            <w:b/>
            <w:bCs/>
            <w:color w:val="4F4F4F"/>
            <w:sz w:val="20"/>
            <w:u w:val="single"/>
          </w:rPr>
          <w:t> туннельного типа для стандартных задач. Серия MDE</w:t>
        </w:r>
      </w:hyperlink>
    </w:p>
    <w:tbl>
      <w:tblPr>
        <w:tblW w:w="5000" w:type="pct"/>
        <w:tblCellSpacing w:w="22" w:type="dxa"/>
        <w:tblCellMar>
          <w:left w:w="0" w:type="dxa"/>
          <w:right w:w="0" w:type="dxa"/>
        </w:tblCellMar>
        <w:tblLook w:val="04A0"/>
      </w:tblPr>
      <w:tblGrid>
        <w:gridCol w:w="3426"/>
        <w:gridCol w:w="6017"/>
      </w:tblGrid>
      <w:tr w:rsidR="00030595" w:rsidRPr="00030595" w:rsidTr="00030595">
        <w:trPr>
          <w:tblCellSpacing w:w="22" w:type="dxa"/>
        </w:trPr>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99FF"/>
                <w:sz w:val="21"/>
                <w:szCs w:val="21"/>
              </w:rPr>
              <w:drawing>
                <wp:inline distT="0" distB="0" distL="0" distR="0">
                  <wp:extent cx="2105025" cy="1485900"/>
                  <wp:effectExtent l="19050" t="0" r="9525" b="0"/>
                  <wp:docPr id="68" name="Рисунок 68" descr="Металлодетектор туннельного типа MD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Металлодетектор туннельного типа MDE">
                            <a:hlinkClick r:id="rId28"/>
                          </pic:cNvPr>
                          <pic:cNvPicPr>
                            <a:picLocks noChangeAspect="1" noChangeArrowheads="1"/>
                          </pic:cNvPicPr>
                        </pic:nvPicPr>
                        <pic:blipFill>
                          <a:blip r:embed="rId29"/>
                          <a:srcRect/>
                          <a:stretch>
                            <a:fillRect/>
                          </a:stretch>
                        </pic:blipFill>
                        <pic:spPr bwMode="auto">
                          <a:xfrm>
                            <a:off x="0" y="0"/>
                            <a:ext cx="2105025" cy="1485900"/>
                          </a:xfrm>
                          <a:prstGeom prst="rect">
                            <a:avLst/>
                          </a:prstGeom>
                          <a:noFill/>
                          <a:ln w="9525">
                            <a:noFill/>
                            <a:miter lim="800000"/>
                            <a:headEnd/>
                            <a:tailEnd/>
                          </a:ln>
                        </pic:spPr>
                      </pic:pic>
                    </a:graphicData>
                  </a:graphic>
                </wp:inline>
              </w:drawing>
            </w:r>
          </w:p>
        </w:tc>
        <w:tc>
          <w:tcPr>
            <w:tcW w:w="0" w:type="auto"/>
            <w:vAlign w:val="center"/>
            <w:hideMark/>
          </w:tcPr>
          <w:p w:rsidR="00030595" w:rsidRPr="00030595" w:rsidRDefault="00030595" w:rsidP="00030595">
            <w:pPr>
              <w:spacing w:after="150" w:line="240" w:lineRule="auto"/>
              <w:rPr>
                <w:rFonts w:ascii="Times New Roman" w:eastAsia="Times New Roman" w:hAnsi="Times New Roman" w:cs="Times New Roman"/>
                <w:sz w:val="21"/>
                <w:szCs w:val="21"/>
              </w:rPr>
            </w:pPr>
            <w:proofErr w:type="spellStart"/>
            <w:r w:rsidRPr="00030595">
              <w:rPr>
                <w:rFonts w:ascii="Times New Roman" w:eastAsia="Times New Roman" w:hAnsi="Times New Roman" w:cs="Times New Roman"/>
                <w:color w:val="4F4F4F"/>
                <w:sz w:val="20"/>
                <w:szCs w:val="20"/>
              </w:rPr>
              <w:t>Мультичастотный</w:t>
            </w:r>
            <w:proofErr w:type="spellEnd"/>
            <w:r w:rsidRPr="00030595">
              <w:rPr>
                <w:rFonts w:ascii="Times New Roman" w:eastAsia="Times New Roman" w:hAnsi="Times New Roman" w:cs="Times New Roman"/>
                <w:color w:val="4F4F4F"/>
                <w:sz w:val="20"/>
                <w:szCs w:val="20"/>
              </w:rPr>
              <w:t xml:space="preserve">, туннельный детектор металла с двухканальной </w:t>
            </w:r>
            <w:proofErr w:type="spellStart"/>
            <w:r w:rsidRPr="00030595">
              <w:rPr>
                <w:rFonts w:ascii="Times New Roman" w:eastAsia="Times New Roman" w:hAnsi="Times New Roman" w:cs="Times New Roman"/>
                <w:color w:val="4F4F4F"/>
                <w:sz w:val="20"/>
                <w:szCs w:val="20"/>
              </w:rPr>
              <w:t>технологией</w:t>
            </w:r>
            <w:proofErr w:type="gramStart"/>
            <w:r w:rsidRPr="00030595">
              <w:rPr>
                <w:rFonts w:ascii="Times New Roman" w:eastAsia="Times New Roman" w:hAnsi="Times New Roman" w:cs="Times New Roman"/>
                <w:color w:val="4F4F4F"/>
                <w:sz w:val="20"/>
                <w:szCs w:val="20"/>
              </w:rPr>
              <w:t>.М</w:t>
            </w:r>
            <w:proofErr w:type="gramEnd"/>
            <w:r w:rsidRPr="00030595">
              <w:rPr>
                <w:rFonts w:ascii="Times New Roman" w:eastAsia="Times New Roman" w:hAnsi="Times New Roman" w:cs="Times New Roman"/>
                <w:color w:val="4F4F4F"/>
                <w:sz w:val="20"/>
                <w:szCs w:val="20"/>
              </w:rPr>
              <w:t>еталлодетектор</w:t>
            </w:r>
            <w:proofErr w:type="spellEnd"/>
            <w:r w:rsidRPr="00030595">
              <w:rPr>
                <w:rFonts w:ascii="Times New Roman" w:eastAsia="Times New Roman" w:hAnsi="Times New Roman" w:cs="Times New Roman"/>
                <w:color w:val="4F4F4F"/>
                <w:sz w:val="20"/>
                <w:szCs w:val="20"/>
              </w:rPr>
              <w:t xml:space="preserve"> обнаруживает металлические частицы и отбраковывает загрязненные продукты в автоматическом режиме. Специализируется под Ваши требования. </w:t>
            </w:r>
            <w:proofErr w:type="spellStart"/>
            <w:r w:rsidRPr="00030595">
              <w:rPr>
                <w:rFonts w:ascii="Times New Roman" w:eastAsia="Times New Roman" w:hAnsi="Times New Roman" w:cs="Times New Roman"/>
                <w:color w:val="4F4F4F"/>
                <w:sz w:val="20"/>
                <w:szCs w:val="20"/>
              </w:rPr>
              <w:t>Металлодетектор</w:t>
            </w:r>
            <w:proofErr w:type="spellEnd"/>
            <w:r w:rsidRPr="00030595">
              <w:rPr>
                <w:rFonts w:ascii="Times New Roman" w:eastAsia="Times New Roman" w:hAnsi="Times New Roman" w:cs="Times New Roman"/>
                <w:color w:val="4F4F4F"/>
                <w:sz w:val="20"/>
                <w:szCs w:val="20"/>
              </w:rPr>
              <w:t xml:space="preserve"> с функцией самодиагностики и программами гарантии качества.</w:t>
            </w:r>
          </w:p>
          <w:p w:rsidR="00030595" w:rsidRPr="00030595" w:rsidRDefault="00030595" w:rsidP="00030595">
            <w:pPr>
              <w:spacing w:after="150" w:line="240" w:lineRule="auto"/>
              <w:rPr>
                <w:rFonts w:ascii="Times New Roman" w:eastAsia="Times New Roman" w:hAnsi="Times New Roman" w:cs="Times New Roman"/>
                <w:sz w:val="21"/>
                <w:szCs w:val="21"/>
              </w:rPr>
            </w:pPr>
            <w:r w:rsidRPr="00030595">
              <w:rPr>
                <w:rFonts w:ascii="Times New Roman" w:eastAsia="Times New Roman" w:hAnsi="Times New Roman" w:cs="Times New Roman"/>
                <w:color w:val="4F4F4F"/>
                <w:sz w:val="20"/>
                <w:szCs w:val="20"/>
              </w:rPr>
              <w:t>Варианты исполнения: конвейерное, трубопроводные, конвейерное с выносным терминалом (до 300м), трубопроводное с выносным терминалом (до 300м)</w:t>
            </w:r>
            <w:r w:rsidRPr="00030595">
              <w:rPr>
                <w:rFonts w:ascii="Times New Roman" w:eastAsia="Times New Roman" w:hAnsi="Times New Roman" w:cs="Times New Roman"/>
                <w:sz w:val="21"/>
                <w:szCs w:val="21"/>
              </w:rPr>
              <w:t>      </w:t>
            </w:r>
            <w:r w:rsidRPr="00030595">
              <w:rPr>
                <w:rFonts w:ascii="Times New Roman" w:eastAsia="Times New Roman" w:hAnsi="Times New Roman" w:cs="Times New Roman"/>
                <w:sz w:val="21"/>
              </w:rPr>
              <w:t> </w:t>
            </w:r>
          </w:p>
        </w:tc>
      </w:tr>
    </w:tbl>
    <w:p w:rsidR="00030595" w:rsidRPr="00030595" w:rsidRDefault="00030595" w:rsidP="00030595">
      <w:pPr>
        <w:spacing w:after="0" w:line="263" w:lineRule="atLeast"/>
        <w:rPr>
          <w:rFonts w:ascii="Arial" w:eastAsia="Times New Roman" w:hAnsi="Arial" w:cs="Arial"/>
          <w:color w:val="4F4F4F"/>
          <w:sz w:val="20"/>
          <w:szCs w:val="20"/>
        </w:rPr>
      </w:pPr>
      <w:r w:rsidRPr="00030595">
        <w:rPr>
          <w:rFonts w:ascii="Arial" w:eastAsia="Times New Roman" w:hAnsi="Arial" w:cs="Arial"/>
          <w:color w:val="4F4F4F"/>
          <w:sz w:val="20"/>
          <w:szCs w:val="20"/>
        </w:rPr>
        <w:pict>
          <v:rect id="_x0000_i1037" style="width:0;height:.75pt" o:hralign="center" o:hrstd="t" o:hrnoshade="t" o:hr="t" fillcolor="#a0a0a0" stroked="f"/>
        </w:pict>
      </w:r>
    </w:p>
    <w:p w:rsidR="00030595" w:rsidRPr="00030595" w:rsidRDefault="00030595" w:rsidP="00030595">
      <w:pPr>
        <w:spacing w:after="0" w:line="263" w:lineRule="atLeast"/>
        <w:rPr>
          <w:rFonts w:ascii="Arial" w:eastAsia="Times New Roman" w:hAnsi="Arial" w:cs="Arial"/>
          <w:color w:val="313131"/>
          <w:sz w:val="21"/>
          <w:szCs w:val="21"/>
        </w:rPr>
      </w:pPr>
      <w:hyperlink r:id="rId30" w:history="1">
        <w:proofErr w:type="spellStart"/>
        <w:r w:rsidRPr="00030595">
          <w:rPr>
            <w:rFonts w:ascii="Arial" w:eastAsia="Times New Roman" w:hAnsi="Arial" w:cs="Arial"/>
            <w:b/>
            <w:bCs/>
            <w:color w:val="4F4F4F"/>
            <w:sz w:val="20"/>
            <w:u w:val="single"/>
          </w:rPr>
          <w:t>Металлодетекторы</w:t>
        </w:r>
        <w:proofErr w:type="spellEnd"/>
      </w:hyperlink>
      <w:r w:rsidRPr="00030595">
        <w:rPr>
          <w:rFonts w:ascii="Arial" w:eastAsia="Times New Roman" w:hAnsi="Arial" w:cs="Arial"/>
          <w:b/>
          <w:bCs/>
          <w:color w:val="4F4F4F"/>
          <w:sz w:val="20"/>
        </w:rPr>
        <w:t> для перерабатывающей и добывающей промышленности. Серия MDB</w:t>
      </w:r>
    </w:p>
    <w:tbl>
      <w:tblPr>
        <w:tblW w:w="5000" w:type="pct"/>
        <w:tblCellSpacing w:w="22" w:type="dxa"/>
        <w:tblCellMar>
          <w:left w:w="0" w:type="dxa"/>
          <w:right w:w="0" w:type="dxa"/>
        </w:tblCellMar>
        <w:tblLook w:val="04A0"/>
      </w:tblPr>
      <w:tblGrid>
        <w:gridCol w:w="2346"/>
        <w:gridCol w:w="7097"/>
      </w:tblGrid>
      <w:tr w:rsidR="00030595" w:rsidRPr="00030595" w:rsidTr="00030595">
        <w:trPr>
          <w:tblCellSpacing w:w="22" w:type="dxa"/>
        </w:trPr>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99FF"/>
                <w:sz w:val="21"/>
                <w:szCs w:val="21"/>
              </w:rPr>
              <w:drawing>
                <wp:inline distT="0" distB="0" distL="0" distR="0">
                  <wp:extent cx="1428750" cy="895350"/>
                  <wp:effectExtent l="19050" t="0" r="0" b="0"/>
                  <wp:docPr id="70" name="Рисунок 70" descr="Металлодетекторы для перерабатывающей и добывающей промышленности MDB">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Металлодетекторы для перерабатывающей и добывающей промышленности MDB">
                            <a:hlinkClick r:id="rId30"/>
                          </pic:cNvPr>
                          <pic:cNvPicPr>
                            <a:picLocks noChangeAspect="1" noChangeArrowheads="1"/>
                          </pic:cNvPicPr>
                        </pic:nvPicPr>
                        <pic:blipFill>
                          <a:blip r:embed="rId31"/>
                          <a:srcRect/>
                          <a:stretch>
                            <a:fillRect/>
                          </a:stretch>
                        </pic:blipFill>
                        <pic:spPr bwMode="auto">
                          <a:xfrm>
                            <a:off x="0" y="0"/>
                            <a:ext cx="1428750" cy="895350"/>
                          </a:xfrm>
                          <a:prstGeom prst="rect">
                            <a:avLst/>
                          </a:prstGeom>
                          <a:noFill/>
                          <a:ln w="9525">
                            <a:noFill/>
                            <a:miter lim="800000"/>
                            <a:headEnd/>
                            <a:tailEnd/>
                          </a:ln>
                        </pic:spPr>
                      </pic:pic>
                    </a:graphicData>
                  </a:graphic>
                </wp:inline>
              </w:drawing>
            </w:r>
          </w:p>
        </w:tc>
        <w:tc>
          <w:tcPr>
            <w:tcW w:w="0" w:type="auto"/>
            <w:vAlign w:val="center"/>
            <w:hideMark/>
          </w:tcPr>
          <w:p w:rsidR="00030595" w:rsidRPr="00030595" w:rsidRDefault="00030595" w:rsidP="00030595">
            <w:pPr>
              <w:spacing w:after="150" w:line="240" w:lineRule="auto"/>
              <w:rPr>
                <w:rFonts w:ascii="Times New Roman" w:eastAsia="Times New Roman" w:hAnsi="Times New Roman" w:cs="Times New Roman"/>
                <w:sz w:val="21"/>
                <w:szCs w:val="21"/>
              </w:rPr>
            </w:pPr>
            <w:r w:rsidRPr="00030595">
              <w:rPr>
                <w:rFonts w:ascii="Times New Roman" w:eastAsia="Times New Roman" w:hAnsi="Times New Roman" w:cs="Times New Roman"/>
                <w:color w:val="4F4F4F"/>
                <w:sz w:val="20"/>
                <w:szCs w:val="20"/>
              </w:rPr>
              <w:t xml:space="preserve">Данная серия </w:t>
            </w:r>
            <w:proofErr w:type="spellStart"/>
            <w:r w:rsidRPr="00030595">
              <w:rPr>
                <w:rFonts w:ascii="Times New Roman" w:eastAsia="Times New Roman" w:hAnsi="Times New Roman" w:cs="Times New Roman"/>
                <w:color w:val="4F4F4F"/>
                <w:sz w:val="20"/>
                <w:szCs w:val="20"/>
              </w:rPr>
              <w:t>металлодетекторов</w:t>
            </w:r>
            <w:proofErr w:type="spellEnd"/>
            <w:r w:rsidRPr="00030595">
              <w:rPr>
                <w:rFonts w:ascii="Times New Roman" w:eastAsia="Times New Roman" w:hAnsi="Times New Roman" w:cs="Times New Roman"/>
                <w:color w:val="4F4F4F"/>
                <w:sz w:val="20"/>
                <w:szCs w:val="20"/>
              </w:rPr>
              <w:t xml:space="preserve"> </w:t>
            </w:r>
            <w:proofErr w:type="spellStart"/>
            <w:r w:rsidRPr="00030595">
              <w:rPr>
                <w:rFonts w:ascii="Times New Roman" w:eastAsia="Times New Roman" w:hAnsi="Times New Roman" w:cs="Times New Roman"/>
                <w:color w:val="4F4F4F"/>
                <w:sz w:val="20"/>
                <w:szCs w:val="20"/>
              </w:rPr>
              <w:t>применятеся</w:t>
            </w:r>
            <w:proofErr w:type="spellEnd"/>
            <w:r w:rsidRPr="00030595">
              <w:rPr>
                <w:rFonts w:ascii="Times New Roman" w:eastAsia="Times New Roman" w:hAnsi="Times New Roman" w:cs="Times New Roman"/>
                <w:color w:val="4F4F4F"/>
                <w:sz w:val="20"/>
                <w:szCs w:val="20"/>
              </w:rPr>
              <w:t xml:space="preserve"> в обрабатывающих и добывающих промышленностях для защиты узлов и агрегатов дорогостоящего оборудования. Модели с огромной </w:t>
            </w:r>
            <w:proofErr w:type="spellStart"/>
            <w:r w:rsidRPr="00030595">
              <w:rPr>
                <w:rFonts w:ascii="Times New Roman" w:eastAsia="Times New Roman" w:hAnsi="Times New Roman" w:cs="Times New Roman"/>
                <w:color w:val="4F4F4F"/>
                <w:sz w:val="20"/>
                <w:szCs w:val="20"/>
              </w:rPr>
              <w:t>съемой</w:t>
            </w:r>
            <w:proofErr w:type="spellEnd"/>
            <w:r w:rsidRPr="00030595">
              <w:rPr>
                <w:rFonts w:ascii="Times New Roman" w:eastAsia="Times New Roman" w:hAnsi="Times New Roman" w:cs="Times New Roman"/>
                <w:color w:val="4F4F4F"/>
                <w:sz w:val="20"/>
                <w:szCs w:val="20"/>
              </w:rPr>
              <w:t xml:space="preserve"> апертурой (до 3000х1200 мм) являются уникальными в области </w:t>
            </w:r>
            <w:proofErr w:type="spellStart"/>
            <w:r w:rsidRPr="00030595">
              <w:rPr>
                <w:rFonts w:ascii="Times New Roman" w:eastAsia="Times New Roman" w:hAnsi="Times New Roman" w:cs="Times New Roman"/>
                <w:color w:val="4F4F4F"/>
                <w:sz w:val="20"/>
                <w:szCs w:val="20"/>
              </w:rPr>
              <w:t>металлодетекции</w:t>
            </w:r>
            <w:proofErr w:type="spellEnd"/>
            <w:r w:rsidRPr="00030595">
              <w:rPr>
                <w:rFonts w:ascii="Times New Roman" w:eastAsia="Times New Roman" w:hAnsi="Times New Roman" w:cs="Times New Roman"/>
                <w:color w:val="4F4F4F"/>
                <w:sz w:val="20"/>
                <w:szCs w:val="20"/>
              </w:rPr>
              <w:t>.</w:t>
            </w:r>
          </w:p>
        </w:tc>
      </w:tr>
    </w:tbl>
    <w:p w:rsidR="00030595" w:rsidRPr="00030595" w:rsidRDefault="00030595" w:rsidP="00030595">
      <w:pPr>
        <w:spacing w:after="0" w:line="263" w:lineRule="atLeast"/>
        <w:rPr>
          <w:rFonts w:ascii="Arial" w:eastAsia="Times New Roman" w:hAnsi="Arial" w:cs="Arial"/>
          <w:color w:val="313131"/>
          <w:sz w:val="21"/>
          <w:szCs w:val="21"/>
        </w:rPr>
      </w:pPr>
      <w:r w:rsidRPr="00030595">
        <w:rPr>
          <w:rFonts w:ascii="Arial" w:eastAsia="Times New Roman" w:hAnsi="Arial" w:cs="Arial"/>
          <w:color w:val="313131"/>
          <w:sz w:val="21"/>
          <w:szCs w:val="21"/>
        </w:rPr>
        <w:pict>
          <v:rect id="_x0000_i1038" style="width:0;height:.75pt" o:hralign="center" o:hrstd="t" o:hrnoshade="t" o:hr="t" fillcolor="#a0a0a0" stroked="f"/>
        </w:pict>
      </w:r>
    </w:p>
    <w:p w:rsidR="00030595" w:rsidRPr="00030595" w:rsidRDefault="00030595" w:rsidP="00030595">
      <w:pPr>
        <w:spacing w:after="0" w:line="263" w:lineRule="atLeast"/>
        <w:rPr>
          <w:rFonts w:ascii="Arial" w:eastAsia="Times New Roman" w:hAnsi="Arial" w:cs="Arial"/>
          <w:color w:val="313131"/>
          <w:sz w:val="21"/>
          <w:szCs w:val="21"/>
        </w:rPr>
      </w:pPr>
      <w:hyperlink r:id="rId32" w:history="1">
        <w:proofErr w:type="spellStart"/>
        <w:r w:rsidRPr="00030595">
          <w:rPr>
            <w:rFonts w:ascii="Arial" w:eastAsia="Times New Roman" w:hAnsi="Arial" w:cs="Arial"/>
            <w:b/>
            <w:bCs/>
            <w:color w:val="4F4F4F"/>
            <w:sz w:val="20"/>
            <w:u w:val="single"/>
          </w:rPr>
          <w:t>Металлодетекторы</w:t>
        </w:r>
        <w:proofErr w:type="spellEnd"/>
        <w:r w:rsidRPr="00030595">
          <w:rPr>
            <w:rFonts w:ascii="Arial" w:eastAsia="Times New Roman" w:hAnsi="Arial" w:cs="Arial"/>
            <w:b/>
            <w:bCs/>
            <w:color w:val="4F4F4F"/>
            <w:sz w:val="20"/>
            <w:u w:val="single"/>
          </w:rPr>
          <w:t xml:space="preserve"> для пищевой промышленности класса </w:t>
        </w:r>
        <w:proofErr w:type="spellStart"/>
        <w:r w:rsidRPr="00030595">
          <w:rPr>
            <w:rFonts w:ascii="Arial" w:eastAsia="Times New Roman" w:hAnsi="Arial" w:cs="Arial"/>
            <w:b/>
            <w:bCs/>
            <w:color w:val="4F4F4F"/>
            <w:sz w:val="20"/>
            <w:u w:val="single"/>
          </w:rPr>
          <w:t>премиум</w:t>
        </w:r>
        <w:proofErr w:type="spellEnd"/>
        <w:r w:rsidRPr="00030595">
          <w:rPr>
            <w:rFonts w:ascii="Arial" w:eastAsia="Times New Roman" w:hAnsi="Arial" w:cs="Arial"/>
            <w:b/>
            <w:bCs/>
            <w:color w:val="4F4F4F"/>
            <w:sz w:val="20"/>
            <w:u w:val="single"/>
          </w:rPr>
          <w:t xml:space="preserve">. Серия MDP </w:t>
        </w:r>
        <w:proofErr w:type="spellStart"/>
        <w:r w:rsidRPr="00030595">
          <w:rPr>
            <w:rFonts w:ascii="Arial" w:eastAsia="Times New Roman" w:hAnsi="Arial" w:cs="Arial"/>
            <w:b/>
            <w:bCs/>
            <w:color w:val="4F4F4F"/>
            <w:sz w:val="20"/>
            <w:u w:val="single"/>
          </w:rPr>
          <w:t>Plus</w:t>
        </w:r>
        <w:proofErr w:type="spellEnd"/>
      </w:hyperlink>
    </w:p>
    <w:tbl>
      <w:tblPr>
        <w:tblW w:w="5000" w:type="pct"/>
        <w:tblCellSpacing w:w="22" w:type="dxa"/>
        <w:tblCellMar>
          <w:left w:w="0" w:type="dxa"/>
          <w:right w:w="0" w:type="dxa"/>
        </w:tblCellMar>
        <w:tblLook w:val="04A0"/>
      </w:tblPr>
      <w:tblGrid>
        <w:gridCol w:w="3846"/>
        <w:gridCol w:w="5597"/>
      </w:tblGrid>
      <w:tr w:rsidR="00030595" w:rsidRPr="00030595" w:rsidTr="00030595">
        <w:trPr>
          <w:tblCellSpacing w:w="22" w:type="dxa"/>
        </w:trPr>
        <w:tc>
          <w:tcPr>
            <w:tcW w:w="0" w:type="auto"/>
            <w:vAlign w:val="center"/>
            <w:hideMark/>
          </w:tcPr>
          <w:p w:rsidR="00030595" w:rsidRPr="00030595" w:rsidRDefault="00030595" w:rsidP="00030595">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99FF"/>
                <w:sz w:val="20"/>
                <w:szCs w:val="20"/>
              </w:rPr>
              <w:lastRenderedPageBreak/>
              <w:drawing>
                <wp:inline distT="0" distB="0" distL="0" distR="0">
                  <wp:extent cx="2381250" cy="1800225"/>
                  <wp:effectExtent l="19050" t="0" r="0" b="0"/>
                  <wp:docPr id="72" name="Рисунок 72" descr="Металлодетекторы MDP">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Металлодетекторы MDP">
                            <a:hlinkClick r:id="rId32"/>
                          </pic:cNvPr>
                          <pic:cNvPicPr>
                            <a:picLocks noChangeAspect="1" noChangeArrowheads="1"/>
                          </pic:cNvPicPr>
                        </pic:nvPicPr>
                        <pic:blipFill>
                          <a:blip r:embed="rId33"/>
                          <a:srcRect/>
                          <a:stretch>
                            <a:fillRect/>
                          </a:stretch>
                        </pic:blipFill>
                        <pic:spPr bwMode="auto">
                          <a:xfrm>
                            <a:off x="0" y="0"/>
                            <a:ext cx="2381250" cy="1800225"/>
                          </a:xfrm>
                          <a:prstGeom prst="rect">
                            <a:avLst/>
                          </a:prstGeom>
                          <a:noFill/>
                          <a:ln w="9525">
                            <a:noFill/>
                            <a:miter lim="800000"/>
                            <a:headEnd/>
                            <a:tailEnd/>
                          </a:ln>
                        </pic:spPr>
                      </pic:pic>
                    </a:graphicData>
                  </a:graphic>
                </wp:inline>
              </w:drawing>
            </w:r>
          </w:p>
        </w:tc>
        <w:tc>
          <w:tcPr>
            <w:tcW w:w="0" w:type="auto"/>
            <w:vAlign w:val="center"/>
            <w:hideMark/>
          </w:tcPr>
          <w:p w:rsidR="00030595" w:rsidRPr="00030595" w:rsidRDefault="00030595" w:rsidP="00030595">
            <w:pPr>
              <w:spacing w:after="150" w:line="240" w:lineRule="auto"/>
              <w:rPr>
                <w:rFonts w:ascii="Times New Roman" w:eastAsia="Times New Roman" w:hAnsi="Times New Roman" w:cs="Times New Roman"/>
                <w:sz w:val="21"/>
                <w:szCs w:val="21"/>
              </w:rPr>
            </w:pPr>
            <w:r w:rsidRPr="00030595">
              <w:rPr>
                <w:rFonts w:ascii="Times New Roman" w:eastAsia="Times New Roman" w:hAnsi="Times New Roman" w:cs="Times New Roman"/>
                <w:color w:val="4F4F4F"/>
                <w:sz w:val="20"/>
                <w:szCs w:val="20"/>
              </w:rPr>
              <w:br/>
            </w:r>
            <w:proofErr w:type="spellStart"/>
            <w:r w:rsidRPr="00030595">
              <w:rPr>
                <w:rFonts w:ascii="Times New Roman" w:eastAsia="Times New Roman" w:hAnsi="Times New Roman" w:cs="Times New Roman"/>
                <w:color w:val="4F4F4F"/>
                <w:sz w:val="20"/>
                <w:szCs w:val="20"/>
              </w:rPr>
              <w:t>Мультичастотный</w:t>
            </w:r>
            <w:proofErr w:type="spellEnd"/>
            <w:r w:rsidRPr="00030595">
              <w:rPr>
                <w:rFonts w:ascii="Times New Roman" w:eastAsia="Times New Roman" w:hAnsi="Times New Roman" w:cs="Times New Roman"/>
                <w:color w:val="4F4F4F"/>
                <w:sz w:val="20"/>
                <w:szCs w:val="20"/>
              </w:rPr>
              <w:t xml:space="preserve"> </w:t>
            </w:r>
            <w:proofErr w:type="spellStart"/>
            <w:r w:rsidRPr="00030595">
              <w:rPr>
                <w:rFonts w:ascii="Times New Roman" w:eastAsia="Times New Roman" w:hAnsi="Times New Roman" w:cs="Times New Roman"/>
                <w:color w:val="4F4F4F"/>
                <w:sz w:val="20"/>
                <w:szCs w:val="20"/>
              </w:rPr>
              <w:t>металлодетектор</w:t>
            </w:r>
            <w:proofErr w:type="spellEnd"/>
            <w:r w:rsidRPr="00030595">
              <w:rPr>
                <w:rFonts w:ascii="Times New Roman" w:eastAsia="Times New Roman" w:hAnsi="Times New Roman" w:cs="Times New Roman"/>
                <w:color w:val="4F4F4F"/>
                <w:sz w:val="20"/>
                <w:szCs w:val="20"/>
              </w:rPr>
              <w:t xml:space="preserve"> с двухканальной технологией.</w:t>
            </w:r>
            <w:r w:rsidRPr="00030595">
              <w:rPr>
                <w:rFonts w:ascii="Times New Roman" w:eastAsia="Times New Roman" w:hAnsi="Times New Roman" w:cs="Times New Roman"/>
                <w:color w:val="4F4F4F"/>
                <w:sz w:val="20"/>
              </w:rPr>
              <w:t> </w:t>
            </w:r>
            <w:r w:rsidRPr="00030595">
              <w:rPr>
                <w:rFonts w:ascii="Times New Roman" w:eastAsia="Times New Roman" w:hAnsi="Times New Roman" w:cs="Times New Roman"/>
                <w:color w:val="4F4F4F"/>
                <w:sz w:val="20"/>
                <w:szCs w:val="20"/>
              </w:rPr>
              <w:br/>
              <w:t xml:space="preserve">Функция "Памяти продуктов" обеспечивает быструю адаптацию </w:t>
            </w:r>
            <w:proofErr w:type="spellStart"/>
            <w:r w:rsidRPr="00030595">
              <w:rPr>
                <w:rFonts w:ascii="Times New Roman" w:eastAsia="Times New Roman" w:hAnsi="Times New Roman" w:cs="Times New Roman"/>
                <w:color w:val="4F4F4F"/>
                <w:sz w:val="20"/>
                <w:szCs w:val="20"/>
              </w:rPr>
              <w:t>метдетектора</w:t>
            </w:r>
            <w:proofErr w:type="spellEnd"/>
            <w:r w:rsidRPr="00030595">
              <w:rPr>
                <w:rFonts w:ascii="Times New Roman" w:eastAsia="Times New Roman" w:hAnsi="Times New Roman" w:cs="Times New Roman"/>
                <w:color w:val="4F4F4F"/>
                <w:sz w:val="20"/>
                <w:szCs w:val="20"/>
              </w:rPr>
              <w:t xml:space="preserve"> под новую партию продукта. </w:t>
            </w:r>
            <w:r w:rsidRPr="00030595">
              <w:rPr>
                <w:rFonts w:ascii="Times New Roman" w:eastAsia="Times New Roman" w:hAnsi="Times New Roman" w:cs="Times New Roman"/>
                <w:color w:val="4F4F4F"/>
                <w:sz w:val="20"/>
                <w:szCs w:val="20"/>
              </w:rPr>
              <w:br/>
              <w:t>Надежное решение для обнаружения нержавеющей стали и черного металла.</w:t>
            </w:r>
            <w:r w:rsidRPr="00030595">
              <w:rPr>
                <w:rFonts w:ascii="Times New Roman" w:eastAsia="Times New Roman" w:hAnsi="Times New Roman" w:cs="Times New Roman"/>
                <w:color w:val="4F4F4F"/>
                <w:sz w:val="20"/>
              </w:rPr>
              <w:t> </w:t>
            </w:r>
            <w:r w:rsidRPr="00030595">
              <w:rPr>
                <w:rFonts w:ascii="Times New Roman" w:eastAsia="Times New Roman" w:hAnsi="Times New Roman" w:cs="Times New Roman"/>
                <w:color w:val="4F4F4F"/>
                <w:sz w:val="20"/>
                <w:szCs w:val="20"/>
              </w:rPr>
              <w:br/>
              <w:t>Детектор металла обнаруживает металлические частицы и отбраковывает загрязненные продукты в автоматическом режиме. Специализируется под Ваши требования.</w:t>
            </w:r>
            <w:r w:rsidRPr="00030595">
              <w:rPr>
                <w:rFonts w:ascii="Times New Roman" w:eastAsia="Times New Roman" w:hAnsi="Times New Roman" w:cs="Times New Roman"/>
                <w:color w:val="4F4F4F"/>
                <w:sz w:val="20"/>
              </w:rPr>
              <w:t> </w:t>
            </w:r>
            <w:r w:rsidRPr="00030595">
              <w:rPr>
                <w:rFonts w:ascii="Times New Roman" w:eastAsia="Times New Roman" w:hAnsi="Times New Roman" w:cs="Times New Roman"/>
                <w:color w:val="4F4F4F"/>
                <w:sz w:val="20"/>
                <w:szCs w:val="20"/>
              </w:rPr>
              <w:br/>
            </w:r>
            <w:proofErr w:type="spellStart"/>
            <w:r w:rsidRPr="00030595">
              <w:rPr>
                <w:rFonts w:ascii="Times New Roman" w:eastAsia="Times New Roman" w:hAnsi="Times New Roman" w:cs="Times New Roman"/>
                <w:color w:val="4F4F4F"/>
                <w:sz w:val="20"/>
                <w:szCs w:val="20"/>
              </w:rPr>
              <w:t>Металлодетектор</w:t>
            </w:r>
            <w:proofErr w:type="spellEnd"/>
            <w:r w:rsidRPr="00030595">
              <w:rPr>
                <w:rFonts w:ascii="Times New Roman" w:eastAsia="Times New Roman" w:hAnsi="Times New Roman" w:cs="Times New Roman"/>
                <w:color w:val="4F4F4F"/>
                <w:sz w:val="20"/>
                <w:szCs w:val="20"/>
              </w:rPr>
              <w:t xml:space="preserve"> с функцией самодиагностики и программами гарантии качества.</w:t>
            </w:r>
            <w:r w:rsidRPr="00030595">
              <w:rPr>
                <w:rFonts w:ascii="Times New Roman" w:eastAsia="Times New Roman" w:hAnsi="Times New Roman" w:cs="Times New Roman"/>
                <w:color w:val="4F4F4F"/>
                <w:sz w:val="20"/>
                <w:szCs w:val="20"/>
              </w:rPr>
              <w:br/>
              <w:t>Варианты исполнения: конвейерные, трубопроводные, конвейерное с выносным терминалом (до 300м), трубопроводное с выносным терминалом (до 300м)</w:t>
            </w:r>
          </w:p>
        </w:tc>
      </w:tr>
    </w:tbl>
    <w:p w:rsidR="00030595" w:rsidRPr="00030595" w:rsidRDefault="00030595" w:rsidP="00030595">
      <w:pPr>
        <w:spacing w:after="0" w:line="263" w:lineRule="atLeast"/>
        <w:rPr>
          <w:rFonts w:ascii="Times New Roman" w:eastAsia="Times New Roman" w:hAnsi="Times New Roman" w:cs="Times New Roman"/>
          <w:color w:val="0099FF"/>
          <w:sz w:val="24"/>
          <w:szCs w:val="24"/>
          <w:u w:val="single"/>
        </w:rPr>
      </w:pPr>
      <w:r w:rsidRPr="00030595">
        <w:rPr>
          <w:rFonts w:ascii="Arial" w:eastAsia="Times New Roman" w:hAnsi="Arial" w:cs="Arial"/>
          <w:color w:val="313131"/>
          <w:sz w:val="21"/>
          <w:szCs w:val="21"/>
        </w:rPr>
        <w:fldChar w:fldCharType="begin"/>
      </w:r>
      <w:r w:rsidRPr="00030595">
        <w:rPr>
          <w:rFonts w:ascii="Arial" w:eastAsia="Times New Roman" w:hAnsi="Arial" w:cs="Arial"/>
          <w:color w:val="313131"/>
          <w:sz w:val="21"/>
          <w:szCs w:val="21"/>
        </w:rPr>
        <w:instrText xml:space="preserve"> HYPERLINK "http://sartorius.com.ua/garantijnoe_i_servisnoe_obslujivanie_oborudovanija.html" </w:instrText>
      </w:r>
      <w:r w:rsidRPr="00030595">
        <w:rPr>
          <w:rFonts w:ascii="Arial" w:eastAsia="Times New Roman" w:hAnsi="Arial" w:cs="Arial"/>
          <w:color w:val="313131"/>
          <w:sz w:val="21"/>
          <w:szCs w:val="21"/>
        </w:rPr>
        <w:fldChar w:fldCharType="separate"/>
      </w:r>
    </w:p>
    <w:p w:rsidR="00030595" w:rsidRPr="00030595" w:rsidRDefault="00030595" w:rsidP="00030595">
      <w:pPr>
        <w:spacing w:after="150" w:line="263" w:lineRule="atLeast"/>
        <w:rPr>
          <w:rFonts w:ascii="Times New Roman" w:eastAsia="Times New Roman" w:hAnsi="Times New Roman" w:cs="Times New Roman"/>
          <w:sz w:val="24"/>
          <w:szCs w:val="24"/>
        </w:rPr>
      </w:pPr>
      <w:r w:rsidRPr="00030595">
        <w:rPr>
          <w:rFonts w:ascii="Arial" w:eastAsia="Times New Roman" w:hAnsi="Arial" w:cs="Arial"/>
          <w:color w:val="0099FF"/>
          <w:sz w:val="21"/>
          <w:szCs w:val="21"/>
          <w:u w:val="single"/>
        </w:rPr>
        <w:t> </w:t>
      </w:r>
    </w:p>
    <w:p w:rsidR="00030595" w:rsidRPr="00030595" w:rsidRDefault="00030595" w:rsidP="00030595">
      <w:pPr>
        <w:spacing w:after="0" w:line="263" w:lineRule="atLeast"/>
        <w:rPr>
          <w:rFonts w:ascii="Arial" w:eastAsia="Times New Roman" w:hAnsi="Arial" w:cs="Arial"/>
          <w:color w:val="313131"/>
          <w:sz w:val="21"/>
          <w:szCs w:val="21"/>
        </w:rPr>
      </w:pPr>
      <w:r w:rsidRPr="00030595">
        <w:rPr>
          <w:rFonts w:ascii="Arial" w:eastAsia="Times New Roman" w:hAnsi="Arial" w:cs="Arial"/>
          <w:color w:val="313131"/>
          <w:sz w:val="21"/>
          <w:szCs w:val="21"/>
        </w:rPr>
        <w:fldChar w:fldCharType="end"/>
      </w:r>
    </w:p>
    <w:p w:rsidR="00C224F1" w:rsidRDefault="00C224F1" w:rsidP="00C224F1">
      <w:pPr>
        <w:spacing w:after="0" w:line="240" w:lineRule="auto"/>
        <w:outlineLvl w:val="0"/>
        <w:rPr>
          <w:rFonts w:ascii="Arial" w:eastAsia="Times New Roman" w:hAnsi="Arial" w:cs="Arial"/>
          <w:color w:val="053F96"/>
          <w:kern w:val="36"/>
          <w:sz w:val="33"/>
          <w:szCs w:val="33"/>
        </w:rPr>
      </w:pPr>
    </w:p>
    <w:p w:rsidR="00C224F1" w:rsidRDefault="00C224F1" w:rsidP="00C224F1">
      <w:pPr>
        <w:spacing w:after="0" w:line="240" w:lineRule="auto"/>
        <w:outlineLvl w:val="0"/>
        <w:rPr>
          <w:rFonts w:ascii="Arial" w:eastAsia="Times New Roman" w:hAnsi="Arial" w:cs="Arial"/>
          <w:color w:val="053F96"/>
          <w:kern w:val="36"/>
          <w:sz w:val="33"/>
          <w:szCs w:val="33"/>
        </w:rPr>
      </w:pPr>
    </w:p>
    <w:p w:rsidR="00C224F1" w:rsidRPr="00C224F1" w:rsidRDefault="00C224F1" w:rsidP="00C224F1">
      <w:pPr>
        <w:spacing w:after="0" w:line="240" w:lineRule="auto"/>
        <w:outlineLvl w:val="0"/>
        <w:rPr>
          <w:rFonts w:ascii="Arial" w:eastAsia="Times New Roman" w:hAnsi="Arial" w:cs="Arial"/>
          <w:color w:val="0E0E0E"/>
          <w:kern w:val="36"/>
          <w:sz w:val="33"/>
          <w:szCs w:val="33"/>
        </w:rPr>
      </w:pPr>
      <w:r w:rsidRPr="00C224F1">
        <w:rPr>
          <w:rFonts w:ascii="Arial" w:eastAsia="Times New Roman" w:hAnsi="Arial" w:cs="Arial"/>
          <w:color w:val="053F96"/>
          <w:kern w:val="36"/>
          <w:sz w:val="33"/>
          <w:szCs w:val="33"/>
        </w:rPr>
        <w:t>Потоковые анализаторы влажности</w:t>
      </w:r>
    </w:p>
    <w:p w:rsidR="00C224F1" w:rsidRPr="00C224F1" w:rsidRDefault="00C224F1" w:rsidP="00C224F1">
      <w:pPr>
        <w:spacing w:after="0" w:line="263" w:lineRule="atLeast"/>
        <w:rPr>
          <w:rFonts w:ascii="Arial" w:eastAsia="Times New Roman" w:hAnsi="Arial" w:cs="Arial"/>
          <w:color w:val="313131"/>
          <w:sz w:val="21"/>
          <w:szCs w:val="21"/>
        </w:rPr>
      </w:pPr>
      <w:r>
        <w:rPr>
          <w:rFonts w:ascii="Arial" w:eastAsia="Times New Roman" w:hAnsi="Arial" w:cs="Arial"/>
          <w:b/>
          <w:bCs/>
          <w:noProof/>
          <w:color w:val="0E0E0E"/>
          <w:sz w:val="33"/>
          <w:szCs w:val="33"/>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2381250" cy="2085975"/>
            <wp:effectExtent l="19050" t="0" r="0" b="0"/>
            <wp:wrapSquare wrapText="bothSides"/>
            <wp:docPr id="3" name="Рисунок 2" descr="http://sartorius.com.ua/images/potok-an-vlaj-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torius.com.ua/images/potok-an-vlaj-1.jpg"/>
                    <pic:cNvPicPr>
                      <a:picLocks noChangeAspect="1" noChangeArrowheads="1"/>
                    </pic:cNvPicPr>
                  </pic:nvPicPr>
                  <pic:blipFill>
                    <a:blip r:embed="rId34"/>
                    <a:srcRect/>
                    <a:stretch>
                      <a:fillRect/>
                    </a:stretch>
                  </pic:blipFill>
                  <pic:spPr bwMode="auto">
                    <a:xfrm>
                      <a:off x="0" y="0"/>
                      <a:ext cx="2381250" cy="2085975"/>
                    </a:xfrm>
                    <a:prstGeom prst="rect">
                      <a:avLst/>
                    </a:prstGeom>
                    <a:noFill/>
                    <a:ln w="9525">
                      <a:noFill/>
                      <a:miter lim="800000"/>
                      <a:headEnd/>
                      <a:tailEnd/>
                    </a:ln>
                  </pic:spPr>
                </pic:pic>
              </a:graphicData>
            </a:graphic>
          </wp:anchor>
        </w:drawing>
      </w:r>
      <w:r w:rsidRPr="00C224F1">
        <w:rPr>
          <w:rFonts w:ascii="Arial" w:eastAsia="Times New Roman" w:hAnsi="Arial" w:cs="Arial"/>
          <w:b/>
          <w:bCs/>
          <w:color w:val="053F96"/>
          <w:sz w:val="21"/>
        </w:rPr>
        <w:t>Описание продукта</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Система анализа влажности серии </w:t>
      </w:r>
      <w:proofErr w:type="spellStart"/>
      <w:r w:rsidRPr="00C224F1">
        <w:rPr>
          <w:rFonts w:ascii="Arial" w:eastAsia="Times New Roman" w:hAnsi="Arial" w:cs="Arial"/>
          <w:color w:val="313131"/>
          <w:sz w:val="21"/>
          <w:szCs w:val="21"/>
        </w:rPr>
        <w:t>Sartorius</w:t>
      </w:r>
      <w:proofErr w:type="spellEnd"/>
      <w:r w:rsidRPr="00C224F1">
        <w:rPr>
          <w:rFonts w:ascii="Arial" w:eastAsia="Times New Roman" w:hAnsi="Arial" w:cs="Arial"/>
          <w:color w:val="313131"/>
          <w:sz w:val="21"/>
          <w:szCs w:val="21"/>
        </w:rPr>
        <w:t xml:space="preserve"> PMD300 спроектированы для непрерывного анализа в технологическом процессе. Благодаря технологии микроволнового резонанса, содержание влажности измеряется менее чем за 1 секунду (50 измерений в секунду). Отдельные измерения усредняются по времени, </w:t>
      </w:r>
      <w:proofErr w:type="gramStart"/>
      <w:r w:rsidRPr="00C224F1">
        <w:rPr>
          <w:rFonts w:ascii="Arial" w:eastAsia="Times New Roman" w:hAnsi="Arial" w:cs="Arial"/>
          <w:color w:val="313131"/>
          <w:sz w:val="21"/>
          <w:szCs w:val="21"/>
        </w:rPr>
        <w:t>задаваемое</w:t>
      </w:r>
      <w:proofErr w:type="gramEnd"/>
      <w:r w:rsidRPr="00C224F1">
        <w:rPr>
          <w:rFonts w:ascii="Arial" w:eastAsia="Times New Roman" w:hAnsi="Arial" w:cs="Arial"/>
          <w:color w:val="313131"/>
          <w:sz w:val="21"/>
          <w:szCs w:val="21"/>
        </w:rPr>
        <w:t xml:space="preserve"> пользователем, и пересылается через необходимый интерфейс на ПК, контрольную панель, программно-логический контроллер для анализа. Производится измерение как </w:t>
      </w:r>
      <w:proofErr w:type="gramStart"/>
      <w:r w:rsidRPr="00C224F1">
        <w:rPr>
          <w:rFonts w:ascii="Arial" w:eastAsia="Times New Roman" w:hAnsi="Arial" w:cs="Arial"/>
          <w:color w:val="313131"/>
          <w:sz w:val="21"/>
          <w:szCs w:val="21"/>
        </w:rPr>
        <w:t>поверхностной</w:t>
      </w:r>
      <w:proofErr w:type="gramEnd"/>
      <w:r w:rsidRPr="00C224F1">
        <w:rPr>
          <w:rFonts w:ascii="Arial" w:eastAsia="Times New Roman" w:hAnsi="Arial" w:cs="Arial"/>
          <w:color w:val="313131"/>
          <w:sz w:val="21"/>
          <w:szCs w:val="21"/>
        </w:rPr>
        <w:t xml:space="preserve"> так и внутренней влажности. Данный анализ не является деструктивным, и результат измерения не зависит от цвета, плотности или характера поверхности образца.</w: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53F96"/>
          <w:sz w:val="21"/>
        </w:rPr>
        <w:t>Сенсоры</w:t>
      </w:r>
    </w:p>
    <w:p w:rsidR="00C224F1" w:rsidRPr="00C224F1" w:rsidRDefault="00C224F1" w:rsidP="00C224F1">
      <w:pPr>
        <w:spacing w:after="150" w:line="263" w:lineRule="atLeast"/>
        <w:rPr>
          <w:rFonts w:ascii="Arial" w:eastAsia="Times New Roman" w:hAnsi="Arial" w:cs="Arial"/>
          <w:color w:val="313131"/>
          <w:sz w:val="21"/>
          <w:szCs w:val="21"/>
        </w:rPr>
      </w:pPr>
      <w:proofErr w:type="gramStart"/>
      <w:r w:rsidRPr="00C224F1">
        <w:rPr>
          <w:rFonts w:ascii="Arial" w:eastAsia="Times New Roman" w:hAnsi="Arial" w:cs="Arial"/>
          <w:color w:val="313131"/>
          <w:sz w:val="21"/>
          <w:szCs w:val="21"/>
        </w:rPr>
        <w:t>Широкий спектр типов сенсоров доступны в серии PMD300.</w:t>
      </w:r>
      <w:proofErr w:type="gramEnd"/>
      <w:r w:rsidRPr="00C224F1">
        <w:rPr>
          <w:rFonts w:ascii="Arial" w:eastAsia="Times New Roman" w:hAnsi="Arial" w:cs="Arial"/>
          <w:color w:val="313131"/>
          <w:sz w:val="21"/>
          <w:szCs w:val="21"/>
        </w:rPr>
        <w:t xml:space="preserve"> Таким образом, способ анализа адаптирован идеально к технологическому процессу и материалу образца. В зависимости от типа сенсора, диапазон измерения влажности лежит в пределах от 0.1 до 60% влажности.</w:t>
      </w:r>
      <w:r w:rsidRPr="00C224F1">
        <w:rPr>
          <w:rFonts w:ascii="Arial" w:eastAsia="Times New Roman" w:hAnsi="Arial" w:cs="Arial"/>
          <w:color w:val="313131"/>
          <w:sz w:val="21"/>
          <w:szCs w:val="21"/>
        </w:rPr>
        <w:br/>
        <w:t>Высокочувствительные плоские сенсоры со специальной керамической поверхностью особенно подходят для применения в конвейерных линиях или в бункерах.</w:t>
      </w:r>
      <w:r w:rsidRPr="00C224F1">
        <w:rPr>
          <w:rFonts w:ascii="Arial" w:eastAsia="Times New Roman" w:hAnsi="Arial" w:cs="Arial"/>
          <w:color w:val="313131"/>
          <w:sz w:val="21"/>
        </w:rPr>
        <w:t> </w:t>
      </w:r>
      <w:r w:rsidRPr="00C224F1">
        <w:rPr>
          <w:rFonts w:ascii="Arial" w:eastAsia="Times New Roman" w:hAnsi="Arial" w:cs="Arial"/>
          <w:color w:val="313131"/>
          <w:sz w:val="21"/>
          <w:szCs w:val="21"/>
        </w:rPr>
        <w:br/>
        <w:t>Благодаря компактной конструкции и высокому классу защиты, все сенсоры могут использоваться в пищевой, химической и фармакологической промышленности.</w:t>
      </w:r>
      <w:r w:rsidRPr="00C224F1">
        <w:rPr>
          <w:rFonts w:ascii="Arial" w:eastAsia="Times New Roman" w:hAnsi="Arial" w:cs="Arial"/>
          <w:color w:val="313131"/>
          <w:sz w:val="21"/>
          <w:szCs w:val="21"/>
        </w:rPr>
        <w:br/>
        <w:t>Сенсоры байпас (</w:t>
      </w:r>
      <w:proofErr w:type="spellStart"/>
      <w:r w:rsidRPr="00C224F1">
        <w:rPr>
          <w:rFonts w:ascii="Arial" w:eastAsia="Times New Roman" w:hAnsi="Arial" w:cs="Arial"/>
          <w:color w:val="313131"/>
          <w:sz w:val="21"/>
          <w:szCs w:val="21"/>
        </w:rPr>
        <w:t>bypass</w:t>
      </w:r>
      <w:proofErr w:type="spellEnd"/>
      <w:r w:rsidRPr="00C224F1">
        <w:rPr>
          <w:rFonts w:ascii="Arial" w:eastAsia="Times New Roman" w:hAnsi="Arial" w:cs="Arial"/>
          <w:color w:val="313131"/>
          <w:sz w:val="21"/>
          <w:szCs w:val="21"/>
        </w:rPr>
        <w:t xml:space="preserve">) подходят для текучих и гранулированных продуктов, транспортируемых по трубам. Опциональные функции также позволяют определять плотность одновременно </w:t>
      </w:r>
      <w:proofErr w:type="gramStart"/>
      <w:r w:rsidRPr="00C224F1">
        <w:rPr>
          <w:rFonts w:ascii="Arial" w:eastAsia="Times New Roman" w:hAnsi="Arial" w:cs="Arial"/>
          <w:color w:val="313131"/>
          <w:sz w:val="21"/>
          <w:szCs w:val="21"/>
        </w:rPr>
        <w:t>со</w:t>
      </w:r>
      <w:proofErr w:type="gramEnd"/>
      <w:r w:rsidRPr="00C224F1">
        <w:rPr>
          <w:rFonts w:ascii="Arial" w:eastAsia="Times New Roman" w:hAnsi="Arial" w:cs="Arial"/>
          <w:color w:val="313131"/>
          <w:sz w:val="21"/>
          <w:szCs w:val="21"/>
        </w:rPr>
        <w:t xml:space="preserve"> влажностью.</w: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53F96"/>
          <w:sz w:val="21"/>
        </w:rPr>
        <w:t xml:space="preserve">Мониторинг и </w:t>
      </w:r>
      <w:proofErr w:type="spellStart"/>
      <w:r w:rsidRPr="00C224F1">
        <w:rPr>
          <w:rFonts w:ascii="Arial" w:eastAsia="Times New Roman" w:hAnsi="Arial" w:cs="Arial"/>
          <w:b/>
          <w:bCs/>
          <w:color w:val="053F96"/>
          <w:sz w:val="21"/>
        </w:rPr>
        <w:t>отслеживаемость</w:t>
      </w:r>
      <w:proofErr w:type="spellEnd"/>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Системы анализа влажности могут быть установлены для анализа материала сырья, обеспечивая постоянную инспекцию входящих товаров и вести запись результатов для гарантии 100% </w:t>
      </w:r>
      <w:proofErr w:type="spellStart"/>
      <w:r w:rsidRPr="00C224F1">
        <w:rPr>
          <w:rFonts w:ascii="Arial" w:eastAsia="Times New Roman" w:hAnsi="Arial" w:cs="Arial"/>
          <w:color w:val="313131"/>
          <w:sz w:val="21"/>
          <w:szCs w:val="21"/>
        </w:rPr>
        <w:t>отслеживаимости</w:t>
      </w:r>
      <w:proofErr w:type="spellEnd"/>
      <w:r w:rsidRPr="00C224F1">
        <w:rPr>
          <w:rFonts w:ascii="Arial" w:eastAsia="Times New Roman" w:hAnsi="Arial" w:cs="Arial"/>
          <w:color w:val="313131"/>
          <w:sz w:val="21"/>
          <w:szCs w:val="21"/>
        </w:rPr>
        <w:t>. Взамен произвольной выборке образца, целая партия проходит мониторинг непрерывно.</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proofErr w:type="gramStart"/>
      <w:r w:rsidRPr="00C224F1">
        <w:rPr>
          <w:rFonts w:ascii="Arial" w:eastAsia="Times New Roman" w:hAnsi="Arial" w:cs="Arial"/>
          <w:color w:val="313131"/>
          <w:sz w:val="21"/>
          <w:szCs w:val="21"/>
        </w:rPr>
        <w:t>а</w:t>
      </w:r>
      <w:proofErr w:type="gramEnd"/>
      <w:r w:rsidRPr="00C224F1">
        <w:rPr>
          <w:rFonts w:ascii="Arial" w:eastAsia="Times New Roman" w:hAnsi="Arial" w:cs="Arial"/>
          <w:color w:val="313131"/>
          <w:sz w:val="21"/>
          <w:szCs w:val="21"/>
        </w:rPr>
        <w:t>нализатор для поточного измерения;</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lastRenderedPageBreak/>
        <w:t>время измерения менее 1 секунды;</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метод измерения не является </w:t>
      </w:r>
      <w:proofErr w:type="spellStart"/>
      <w:r w:rsidRPr="00C224F1">
        <w:rPr>
          <w:rFonts w:ascii="Arial" w:eastAsia="Times New Roman" w:hAnsi="Arial" w:cs="Arial"/>
          <w:color w:val="313131"/>
          <w:sz w:val="21"/>
          <w:szCs w:val="21"/>
        </w:rPr>
        <w:t>дектруктивным</w:t>
      </w:r>
      <w:proofErr w:type="spellEnd"/>
      <w:r w:rsidRPr="00C224F1">
        <w:rPr>
          <w:rFonts w:ascii="Arial" w:eastAsia="Times New Roman" w:hAnsi="Arial" w:cs="Arial"/>
          <w:color w:val="313131"/>
          <w:sz w:val="21"/>
          <w:szCs w:val="21"/>
        </w:rPr>
        <w:t>;</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интерфейсы для связи с ПК и контроллерами;</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мониторинг, ведение записи, оптимизация промышленных процессов и соответствие требованиям стандарта IFS V.5;</w:t>
      </w:r>
    </w:p>
    <w:p w:rsidR="00C224F1" w:rsidRPr="00C224F1" w:rsidRDefault="00C224F1" w:rsidP="00C224F1">
      <w:pPr>
        <w:numPr>
          <w:ilvl w:val="0"/>
          <w:numId w:val="1"/>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влажность анализируется независимо от цвета, плотности и характера поверхности.</w: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53F96"/>
          <w:sz w:val="21"/>
        </w:rPr>
        <w:t>Применение:</w:t>
      </w:r>
    </w:p>
    <w:p w:rsidR="00C224F1" w:rsidRPr="00C224F1" w:rsidRDefault="00C224F1" w:rsidP="00C224F1">
      <w:pPr>
        <w:numPr>
          <w:ilvl w:val="0"/>
          <w:numId w:val="2"/>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Конвейерная система</w:t>
      </w:r>
    </w:p>
    <w:tbl>
      <w:tblPr>
        <w:tblW w:w="8100" w:type="dxa"/>
        <w:jc w:val="center"/>
        <w:tblCellSpacing w:w="22" w:type="dxa"/>
        <w:tblCellMar>
          <w:left w:w="0" w:type="dxa"/>
          <w:right w:w="0" w:type="dxa"/>
        </w:tblCellMar>
        <w:tblLook w:val="04A0"/>
      </w:tblPr>
      <w:tblGrid>
        <w:gridCol w:w="4035"/>
        <w:gridCol w:w="4065"/>
      </w:tblGrid>
      <w:tr w:rsidR="00C224F1" w:rsidRPr="00C224F1" w:rsidTr="00C224F1">
        <w:trPr>
          <w:tblCellSpacing w:w="22" w:type="dxa"/>
          <w:jc w:val="center"/>
        </w:trPr>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381250" cy="1905000"/>
                  <wp:effectExtent l="19050" t="0" r="0" b="0"/>
                  <wp:docPr id="1" name="Рисунок 1" descr="http://sartorius.com.ua/images/potok-an-vlaj-2-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rtorius.com.ua/images/potok-an-vlaj-2-ks.jpg"/>
                          <pic:cNvPicPr>
                            <a:picLocks noChangeAspect="1" noChangeArrowheads="1"/>
                          </pic:cNvPicPr>
                        </pic:nvPicPr>
                        <pic:blipFill>
                          <a:blip r:embed="rId35"/>
                          <a:srcRect/>
                          <a:stretch>
                            <a:fillRect/>
                          </a:stretch>
                        </pic:blipFill>
                        <pic:spPr bwMode="auto">
                          <a:xfrm>
                            <a:off x="0" y="0"/>
                            <a:ext cx="2381250" cy="1905000"/>
                          </a:xfrm>
                          <a:prstGeom prst="rect">
                            <a:avLst/>
                          </a:prstGeom>
                          <a:noFill/>
                          <a:ln w="9525">
                            <a:noFill/>
                            <a:miter lim="800000"/>
                            <a:headEnd/>
                            <a:tailEnd/>
                          </a:ln>
                        </pic:spPr>
                      </pic:pic>
                    </a:graphicData>
                  </a:graphic>
                </wp:inline>
              </w:drawing>
            </w:r>
          </w:p>
        </w:tc>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466975" cy="1905000"/>
                  <wp:effectExtent l="19050" t="0" r="9525" b="0"/>
                  <wp:docPr id="2" name="Рисунок 2" descr="http://sartorius.com.ua/images/potok-an-vlaj-3-k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rtorius.com.ua/images/potok-an-vlaj-3-ks.jpg"/>
                          <pic:cNvPicPr>
                            <a:picLocks noChangeAspect="1" noChangeArrowheads="1"/>
                          </pic:cNvPicPr>
                        </pic:nvPicPr>
                        <pic:blipFill>
                          <a:blip r:embed="rId36"/>
                          <a:srcRect/>
                          <a:stretch>
                            <a:fillRect/>
                          </a:stretch>
                        </pic:blipFill>
                        <pic:spPr bwMode="auto">
                          <a:xfrm>
                            <a:off x="0" y="0"/>
                            <a:ext cx="2466975" cy="1905000"/>
                          </a:xfrm>
                          <a:prstGeom prst="rect">
                            <a:avLst/>
                          </a:prstGeom>
                          <a:noFill/>
                          <a:ln w="9525">
                            <a:noFill/>
                            <a:miter lim="800000"/>
                            <a:headEnd/>
                            <a:tailEnd/>
                          </a:ln>
                        </pic:spPr>
                      </pic:pic>
                    </a:graphicData>
                  </a:graphic>
                </wp:inline>
              </w:drawing>
            </w:r>
          </w:p>
        </w:tc>
      </w:tr>
    </w:tbl>
    <w:p w:rsidR="00C224F1" w:rsidRPr="00C224F1" w:rsidRDefault="00C224F1" w:rsidP="00C224F1">
      <w:pPr>
        <w:spacing w:after="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sz w:val="21"/>
          <w:szCs w:val="21"/>
        </w:rPr>
        <w:pict>
          <v:rect id="_x0000_i1025" style="width:0;height:.75pt" o:hralign="center" o:hrstd="t" o:hrnoshade="t" o:hr="t" fillcolor="#eeeded" stroked="f"/>
        </w:pict>
      </w:r>
    </w:p>
    <w:p w:rsidR="00C224F1" w:rsidRPr="00C224F1" w:rsidRDefault="00C224F1" w:rsidP="00C224F1">
      <w:pPr>
        <w:numPr>
          <w:ilvl w:val="0"/>
          <w:numId w:val="3"/>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Стенка бункера</w:t>
      </w:r>
    </w:p>
    <w:tbl>
      <w:tblPr>
        <w:tblW w:w="8100" w:type="dxa"/>
        <w:jc w:val="center"/>
        <w:tblCellSpacing w:w="22" w:type="dxa"/>
        <w:tblCellMar>
          <w:left w:w="0" w:type="dxa"/>
          <w:right w:w="0" w:type="dxa"/>
        </w:tblCellMar>
        <w:tblLook w:val="04A0"/>
      </w:tblPr>
      <w:tblGrid>
        <w:gridCol w:w="4035"/>
        <w:gridCol w:w="4065"/>
      </w:tblGrid>
      <w:tr w:rsidR="00C224F1" w:rsidRPr="00C224F1" w:rsidTr="00C224F1">
        <w:trPr>
          <w:tblCellSpacing w:w="22" w:type="dxa"/>
          <w:jc w:val="center"/>
        </w:trPr>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1428750" cy="1905000"/>
                  <wp:effectExtent l="19050" t="0" r="0" b="0"/>
                  <wp:docPr id="4" name="Рисунок 4" descr="http://sartorius.com.ua/images/potok-an-vlaj-4-s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artorius.com.ua/images/potok-an-vlaj-4-sb.jpg"/>
                          <pic:cNvPicPr>
                            <a:picLocks noChangeAspect="1" noChangeArrowheads="1"/>
                          </pic:cNvPicPr>
                        </pic:nvPicPr>
                        <pic:blipFill>
                          <a:blip r:embed="rId37"/>
                          <a:srcRect/>
                          <a:stretch>
                            <a:fillRect/>
                          </a:stretch>
                        </pic:blipFill>
                        <pic:spPr bwMode="auto">
                          <a:xfrm>
                            <a:off x="0" y="0"/>
                            <a:ext cx="1428750" cy="1905000"/>
                          </a:xfrm>
                          <a:prstGeom prst="rect">
                            <a:avLst/>
                          </a:prstGeom>
                          <a:noFill/>
                          <a:ln w="9525">
                            <a:noFill/>
                            <a:miter lim="800000"/>
                            <a:headEnd/>
                            <a:tailEnd/>
                          </a:ln>
                        </pic:spPr>
                      </pic:pic>
                    </a:graphicData>
                  </a:graphic>
                </wp:inline>
              </w:drawing>
            </w:r>
          </w:p>
        </w:tc>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466975" cy="1905000"/>
                  <wp:effectExtent l="19050" t="0" r="9525" b="0"/>
                  <wp:docPr id="5" name="Рисунок 5" descr="http://sartorius.com.ua/images/potok-an-vlaj-5-s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artorius.com.ua/images/potok-an-vlaj-5-sb.jpg"/>
                          <pic:cNvPicPr>
                            <a:picLocks noChangeAspect="1" noChangeArrowheads="1"/>
                          </pic:cNvPicPr>
                        </pic:nvPicPr>
                        <pic:blipFill>
                          <a:blip r:embed="rId38"/>
                          <a:srcRect/>
                          <a:stretch>
                            <a:fillRect/>
                          </a:stretch>
                        </pic:blipFill>
                        <pic:spPr bwMode="auto">
                          <a:xfrm>
                            <a:off x="0" y="0"/>
                            <a:ext cx="2466975" cy="1905000"/>
                          </a:xfrm>
                          <a:prstGeom prst="rect">
                            <a:avLst/>
                          </a:prstGeom>
                          <a:noFill/>
                          <a:ln w="9525">
                            <a:noFill/>
                            <a:miter lim="800000"/>
                            <a:headEnd/>
                            <a:tailEnd/>
                          </a:ln>
                        </pic:spPr>
                      </pic:pic>
                    </a:graphicData>
                  </a:graphic>
                </wp:inline>
              </w:drawing>
            </w:r>
          </w:p>
        </w:tc>
      </w:tr>
    </w:tbl>
    <w:p w:rsidR="00C224F1" w:rsidRPr="00C224F1" w:rsidRDefault="00C224F1" w:rsidP="00C224F1">
      <w:pPr>
        <w:spacing w:after="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sz w:val="21"/>
          <w:szCs w:val="21"/>
        </w:rPr>
        <w:pict>
          <v:rect id="_x0000_i1026" style="width:0;height:.75pt" o:hralign="center" o:hrstd="t" o:hrnoshade="t" o:hr="t" fillcolor="#eeeded" stroked="f"/>
        </w:pict>
      </w:r>
    </w:p>
    <w:p w:rsidR="00C224F1" w:rsidRPr="00C224F1" w:rsidRDefault="00C224F1" w:rsidP="00C224F1">
      <w:pPr>
        <w:numPr>
          <w:ilvl w:val="0"/>
          <w:numId w:val="4"/>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Опорная подушка скольжения</w:t>
      </w:r>
    </w:p>
    <w:tbl>
      <w:tblPr>
        <w:tblW w:w="8100" w:type="dxa"/>
        <w:jc w:val="center"/>
        <w:tblCellSpacing w:w="22" w:type="dxa"/>
        <w:tblCellMar>
          <w:left w:w="0" w:type="dxa"/>
          <w:right w:w="0" w:type="dxa"/>
        </w:tblCellMar>
        <w:tblLook w:val="04A0"/>
      </w:tblPr>
      <w:tblGrid>
        <w:gridCol w:w="4035"/>
        <w:gridCol w:w="4065"/>
      </w:tblGrid>
      <w:tr w:rsidR="00C224F1" w:rsidRPr="00C224F1" w:rsidTr="00C224F1">
        <w:trPr>
          <w:tblCellSpacing w:w="22" w:type="dxa"/>
          <w:jc w:val="center"/>
        </w:trPr>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000250" cy="1905000"/>
                  <wp:effectExtent l="19050" t="0" r="0" b="0"/>
                  <wp:docPr id="7" name="Рисунок 7" descr="http://sartorius.com.ua/images/potok-an-vlaj-6-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rtorius.com.ua/images/potok-an-vlaj-6-op.jpg"/>
                          <pic:cNvPicPr>
                            <a:picLocks noChangeAspect="1" noChangeArrowheads="1"/>
                          </pic:cNvPicPr>
                        </pic:nvPicPr>
                        <pic:blipFill>
                          <a:blip r:embed="rId39"/>
                          <a:srcRect/>
                          <a:stretch>
                            <a:fillRect/>
                          </a:stretch>
                        </pic:blipFill>
                        <pic:spPr bwMode="auto">
                          <a:xfrm>
                            <a:off x="0" y="0"/>
                            <a:ext cx="2000250" cy="1905000"/>
                          </a:xfrm>
                          <a:prstGeom prst="rect">
                            <a:avLst/>
                          </a:prstGeom>
                          <a:noFill/>
                          <a:ln w="9525">
                            <a:noFill/>
                            <a:miter lim="800000"/>
                            <a:headEnd/>
                            <a:tailEnd/>
                          </a:ln>
                        </pic:spPr>
                      </pic:pic>
                    </a:graphicData>
                  </a:graphic>
                </wp:inline>
              </w:drawing>
            </w:r>
          </w:p>
        </w:tc>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466975" cy="1905000"/>
                  <wp:effectExtent l="19050" t="0" r="9525" b="0"/>
                  <wp:docPr id="8" name="Рисунок 8" descr="http://sartorius.com.ua/images/potok-an-vlaj-7-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artorius.com.ua/images/potok-an-vlaj-7-op.jpg"/>
                          <pic:cNvPicPr>
                            <a:picLocks noChangeAspect="1" noChangeArrowheads="1"/>
                          </pic:cNvPicPr>
                        </pic:nvPicPr>
                        <pic:blipFill>
                          <a:blip r:embed="rId40"/>
                          <a:srcRect/>
                          <a:stretch>
                            <a:fillRect/>
                          </a:stretch>
                        </pic:blipFill>
                        <pic:spPr bwMode="auto">
                          <a:xfrm>
                            <a:off x="0" y="0"/>
                            <a:ext cx="2466975" cy="1905000"/>
                          </a:xfrm>
                          <a:prstGeom prst="rect">
                            <a:avLst/>
                          </a:prstGeom>
                          <a:noFill/>
                          <a:ln w="9525">
                            <a:noFill/>
                            <a:miter lim="800000"/>
                            <a:headEnd/>
                            <a:tailEnd/>
                          </a:ln>
                        </pic:spPr>
                      </pic:pic>
                    </a:graphicData>
                  </a:graphic>
                </wp:inline>
              </w:drawing>
            </w:r>
          </w:p>
        </w:tc>
      </w:tr>
    </w:tbl>
    <w:p w:rsidR="00C224F1" w:rsidRPr="00C224F1" w:rsidRDefault="00C224F1" w:rsidP="00C224F1">
      <w:pPr>
        <w:spacing w:after="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sz w:val="21"/>
          <w:szCs w:val="21"/>
        </w:rPr>
        <w:pict>
          <v:rect id="_x0000_i1027" style="width:0;height:.75pt" o:hralign="center" o:hrstd="t" o:hrnoshade="t" o:hr="t" fillcolor="#eeeded" stroked="f"/>
        </w:pict>
      </w:r>
    </w:p>
    <w:p w:rsidR="00C224F1" w:rsidRPr="00C224F1" w:rsidRDefault="00C224F1" w:rsidP="00C224F1">
      <w:pPr>
        <w:numPr>
          <w:ilvl w:val="0"/>
          <w:numId w:val="5"/>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Вибрационный конвейер</w:t>
      </w:r>
    </w:p>
    <w:tbl>
      <w:tblPr>
        <w:tblW w:w="8100" w:type="dxa"/>
        <w:jc w:val="center"/>
        <w:tblCellSpacing w:w="22" w:type="dxa"/>
        <w:tblCellMar>
          <w:left w:w="0" w:type="dxa"/>
          <w:right w:w="0" w:type="dxa"/>
        </w:tblCellMar>
        <w:tblLook w:val="04A0"/>
      </w:tblPr>
      <w:tblGrid>
        <w:gridCol w:w="4035"/>
        <w:gridCol w:w="4065"/>
      </w:tblGrid>
      <w:tr w:rsidR="00C224F1" w:rsidRPr="00C224F1" w:rsidTr="00C224F1">
        <w:trPr>
          <w:tblCellSpacing w:w="22" w:type="dxa"/>
          <w:jc w:val="center"/>
        </w:trPr>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lastRenderedPageBreak/>
              <w:drawing>
                <wp:inline distT="0" distB="0" distL="0" distR="0">
                  <wp:extent cx="2095500" cy="1905000"/>
                  <wp:effectExtent l="19050" t="0" r="0" b="0"/>
                  <wp:docPr id="10" name="Рисунок 10" descr="http://sartorius.com.ua/images/potok-an-vlaj-8-v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rtorius.com.ua/images/potok-an-vlaj-8-vb.jpg"/>
                          <pic:cNvPicPr>
                            <a:picLocks noChangeAspect="1" noChangeArrowheads="1"/>
                          </pic:cNvPicPr>
                        </pic:nvPicPr>
                        <pic:blipFill>
                          <a:blip r:embed="rId41"/>
                          <a:srcRect/>
                          <a:stretch>
                            <a:fillRect/>
                          </a:stretch>
                        </pic:blipFill>
                        <pic:spPr bwMode="auto">
                          <a:xfrm>
                            <a:off x="0" y="0"/>
                            <a:ext cx="2095500" cy="1905000"/>
                          </a:xfrm>
                          <a:prstGeom prst="rect">
                            <a:avLst/>
                          </a:prstGeom>
                          <a:noFill/>
                          <a:ln w="9525">
                            <a:noFill/>
                            <a:miter lim="800000"/>
                            <a:headEnd/>
                            <a:tailEnd/>
                          </a:ln>
                        </pic:spPr>
                      </pic:pic>
                    </a:graphicData>
                  </a:graphic>
                </wp:inline>
              </w:drawing>
            </w:r>
          </w:p>
        </w:tc>
        <w:tc>
          <w:tcPr>
            <w:tcW w:w="3900" w:type="dxa"/>
            <w:vAlign w:val="center"/>
            <w:hideMark/>
          </w:tcPr>
          <w:p w:rsidR="00C224F1" w:rsidRPr="00C224F1" w:rsidRDefault="00C224F1" w:rsidP="00C224F1">
            <w:pPr>
              <w:spacing w:after="0" w:line="263" w:lineRule="atLeast"/>
              <w:jc w:val="center"/>
              <w:rPr>
                <w:rFonts w:ascii="Arial" w:eastAsia="Times New Roman" w:hAnsi="Arial" w:cs="Arial"/>
                <w:color w:val="313131"/>
                <w:sz w:val="21"/>
                <w:szCs w:val="21"/>
              </w:rPr>
            </w:pPr>
            <w:r>
              <w:rPr>
                <w:rFonts w:ascii="Arial" w:eastAsia="Times New Roman" w:hAnsi="Arial" w:cs="Arial"/>
                <w:noProof/>
                <w:color w:val="313131"/>
                <w:sz w:val="21"/>
                <w:szCs w:val="21"/>
              </w:rPr>
              <w:drawing>
                <wp:inline distT="0" distB="0" distL="0" distR="0">
                  <wp:extent cx="2466975" cy="1905000"/>
                  <wp:effectExtent l="19050" t="0" r="9525" b="0"/>
                  <wp:docPr id="11" name="Рисунок 11" descr="http://sartorius.com.ua/images/potok-an-vlaj-9-v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artorius.com.ua/images/potok-an-vlaj-9-vk.jpg"/>
                          <pic:cNvPicPr>
                            <a:picLocks noChangeAspect="1" noChangeArrowheads="1"/>
                          </pic:cNvPicPr>
                        </pic:nvPicPr>
                        <pic:blipFill>
                          <a:blip r:embed="rId42"/>
                          <a:srcRect/>
                          <a:stretch>
                            <a:fillRect/>
                          </a:stretch>
                        </pic:blipFill>
                        <pic:spPr bwMode="auto">
                          <a:xfrm>
                            <a:off x="0" y="0"/>
                            <a:ext cx="2466975" cy="1905000"/>
                          </a:xfrm>
                          <a:prstGeom prst="rect">
                            <a:avLst/>
                          </a:prstGeom>
                          <a:noFill/>
                          <a:ln w="9525">
                            <a:noFill/>
                            <a:miter lim="800000"/>
                            <a:headEnd/>
                            <a:tailEnd/>
                          </a:ln>
                        </pic:spPr>
                      </pic:pic>
                    </a:graphicData>
                  </a:graphic>
                </wp:inline>
              </w:drawing>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53F96"/>
          <w:sz w:val="21"/>
        </w:rPr>
        <w:t>Пример экономической выгоды применения потокового анализатора влажности</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u w:val="single"/>
        </w:rPr>
        <w:t>Повышение содержания влаги в обжаренных зернах кофе</w:t>
      </w:r>
      <w:r w:rsidRPr="00C224F1">
        <w:rPr>
          <w:rFonts w:ascii="Arial" w:eastAsia="Times New Roman" w:hAnsi="Arial" w:cs="Arial"/>
          <w:color w:val="313131"/>
          <w:sz w:val="21"/>
          <w:szCs w:val="21"/>
        </w:rPr>
        <w:br/>
        <w:t>Продукция в день: 100 тонн</w:t>
      </w:r>
      <w:r w:rsidRPr="00C224F1">
        <w:rPr>
          <w:rFonts w:ascii="Arial" w:eastAsia="Times New Roman" w:hAnsi="Arial" w:cs="Arial"/>
          <w:color w:val="313131"/>
          <w:sz w:val="21"/>
          <w:szCs w:val="21"/>
        </w:rPr>
        <w:br/>
        <w:t>Максимально допустимая влажность: 5.0 %</w:t>
      </w:r>
      <w:r w:rsidRPr="00C224F1">
        <w:rPr>
          <w:rFonts w:ascii="Arial" w:eastAsia="Times New Roman" w:hAnsi="Arial" w:cs="Arial"/>
          <w:color w:val="313131"/>
          <w:sz w:val="21"/>
          <w:szCs w:val="21"/>
        </w:rPr>
        <w:br/>
        <w:t xml:space="preserve">Анализ влажности случайной выборкой образца: ~4.4 % влажности (для гарантии, что максимальный предел не </w:t>
      </w:r>
      <w:proofErr w:type="spellStart"/>
      <w:r w:rsidRPr="00C224F1">
        <w:rPr>
          <w:rFonts w:ascii="Arial" w:eastAsia="Times New Roman" w:hAnsi="Arial" w:cs="Arial"/>
          <w:color w:val="313131"/>
          <w:sz w:val="21"/>
          <w:szCs w:val="21"/>
        </w:rPr>
        <w:t>превысится</w:t>
      </w:r>
      <w:proofErr w:type="spellEnd"/>
      <w:r w:rsidRPr="00C224F1">
        <w:rPr>
          <w:rFonts w:ascii="Arial" w:eastAsia="Times New Roman" w:hAnsi="Arial" w:cs="Arial"/>
          <w:color w:val="313131"/>
          <w:sz w:val="21"/>
          <w:szCs w:val="21"/>
        </w:rPr>
        <w:t>) определен с помощью, например, анализатора влажности MA 150</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Используя потоковый анализатор влажности, измеряется текущее значение содержания влаги в продукте, </w:t>
      </w:r>
      <w:proofErr w:type="gramStart"/>
      <w:r w:rsidRPr="00C224F1">
        <w:rPr>
          <w:rFonts w:ascii="Arial" w:eastAsia="Times New Roman" w:hAnsi="Arial" w:cs="Arial"/>
          <w:color w:val="313131"/>
          <w:sz w:val="21"/>
          <w:szCs w:val="21"/>
        </w:rPr>
        <w:t>и</w:t>
      </w:r>
      <w:proofErr w:type="gramEnd"/>
      <w:r w:rsidRPr="00C224F1">
        <w:rPr>
          <w:rFonts w:ascii="Arial" w:eastAsia="Times New Roman" w:hAnsi="Arial" w:cs="Arial"/>
          <w:color w:val="313131"/>
          <w:sz w:val="21"/>
          <w:szCs w:val="21"/>
        </w:rPr>
        <w:t xml:space="preserve"> изменяя режим обжаривания можно достигнуть значения влажности до 4.9%</w:t>
      </w:r>
    </w:p>
    <w:p w:rsidR="00C224F1" w:rsidRPr="00C224F1" w:rsidRDefault="00C224F1" w:rsidP="00C224F1">
      <w:pPr>
        <w:numPr>
          <w:ilvl w:val="0"/>
          <w:numId w:val="6"/>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с тем же самым количеством сырья может быть продано больше на 0.5 тонны воды!</w:t>
      </w:r>
    </w:p>
    <w:p w:rsidR="00C224F1" w:rsidRPr="00C224F1" w:rsidRDefault="00C224F1" w:rsidP="00C224F1">
      <w:pPr>
        <w:numPr>
          <w:ilvl w:val="0"/>
          <w:numId w:val="6"/>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или, стоимость 0.5 тонны сырья может быть сэкономлено</w:t>
      </w:r>
    </w:p>
    <w:p w:rsidR="00C224F1" w:rsidRPr="00C224F1" w:rsidRDefault="00C224F1" w:rsidP="00C224F1">
      <w:pPr>
        <w:numPr>
          <w:ilvl w:val="0"/>
          <w:numId w:val="6"/>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допустим стоимость кофе 5€/кг: выгода 500 кг * 5€ = 2,500 € каждый день!</w:t>
      </w:r>
    </w:p>
    <w:p w:rsidR="00000000" w:rsidRDefault="00030595">
      <w:pPr>
        <w:rPr>
          <w:rFonts w:ascii="Times New Roman" w:hAnsi="Times New Roman" w:cs="Times New Roman"/>
        </w:rPr>
      </w:pPr>
    </w:p>
    <w:p w:rsidR="00C224F1" w:rsidRDefault="00C224F1">
      <w:pPr>
        <w:rPr>
          <w:rFonts w:ascii="Times New Roman" w:hAnsi="Times New Roman" w:cs="Times New Roman"/>
        </w:rPr>
      </w:pPr>
    </w:p>
    <w:p w:rsidR="00C224F1" w:rsidRPr="00C224F1" w:rsidRDefault="00C224F1" w:rsidP="00C224F1">
      <w:pPr>
        <w:spacing w:after="0" w:line="263" w:lineRule="atLeast"/>
        <w:outlineLvl w:val="0"/>
        <w:rPr>
          <w:rFonts w:ascii="Arial" w:eastAsia="Times New Roman" w:hAnsi="Arial" w:cs="Arial"/>
          <w:color w:val="0E0E0E"/>
          <w:kern w:val="36"/>
          <w:sz w:val="33"/>
          <w:szCs w:val="33"/>
        </w:rPr>
      </w:pPr>
      <w:proofErr w:type="spellStart"/>
      <w:r w:rsidRPr="00C224F1">
        <w:rPr>
          <w:rFonts w:ascii="Arial" w:eastAsia="Times New Roman" w:hAnsi="Arial" w:cs="Arial"/>
          <w:color w:val="053F96"/>
          <w:kern w:val="36"/>
          <w:sz w:val="33"/>
          <w:szCs w:val="33"/>
        </w:rPr>
        <w:t>SealTester</w:t>
      </w:r>
      <w:proofErr w:type="spellEnd"/>
    </w:p>
    <w:tbl>
      <w:tblPr>
        <w:tblW w:w="4500" w:type="dxa"/>
        <w:jc w:val="center"/>
        <w:tblCellSpacing w:w="22" w:type="dxa"/>
        <w:tblCellMar>
          <w:left w:w="0" w:type="dxa"/>
          <w:right w:w="0" w:type="dxa"/>
        </w:tblCellMar>
        <w:tblLook w:val="04A0"/>
      </w:tblPr>
      <w:tblGrid>
        <w:gridCol w:w="4500"/>
      </w:tblGrid>
      <w:tr w:rsidR="00C224F1" w:rsidRPr="00C224F1" w:rsidTr="00C224F1">
        <w:trPr>
          <w:tblCellSpacing w:w="22" w:type="dxa"/>
          <w:jc w:val="center"/>
        </w:trPr>
        <w:tc>
          <w:tcPr>
            <w:tcW w:w="0" w:type="auto"/>
            <w:vAlign w:val="center"/>
            <w:hideMark/>
          </w:tcPr>
          <w:p w:rsidR="00C224F1" w:rsidRPr="00C224F1" w:rsidRDefault="00C224F1" w:rsidP="00C22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381250" cy="1628775"/>
                  <wp:effectExtent l="19050" t="0" r="0" b="0"/>
                  <wp:docPr id="23" name="Рисунок 23" descr="http://sartorius.com.ua/images/sealteste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artorius.com.ua/images/sealtester-01.jpg"/>
                          <pic:cNvPicPr>
                            <a:picLocks noChangeAspect="1" noChangeArrowheads="1"/>
                          </pic:cNvPicPr>
                        </pic:nvPicPr>
                        <pic:blipFill>
                          <a:blip r:embed="rId43"/>
                          <a:srcRect/>
                          <a:stretch>
                            <a:fillRect/>
                          </a:stretch>
                        </pic:blipFill>
                        <pic:spPr bwMode="auto">
                          <a:xfrm>
                            <a:off x="0" y="0"/>
                            <a:ext cx="2381250" cy="1628775"/>
                          </a:xfrm>
                          <a:prstGeom prst="rect">
                            <a:avLst/>
                          </a:prstGeom>
                          <a:noFill/>
                          <a:ln w="9525">
                            <a:noFill/>
                            <a:miter lim="800000"/>
                            <a:headEnd/>
                            <a:tailEnd/>
                          </a:ln>
                        </pic:spPr>
                      </pic:pic>
                    </a:graphicData>
                  </a:graphic>
                </wp:inline>
              </w:drawing>
            </w:r>
          </w:p>
        </w:tc>
      </w:tr>
    </w:tbl>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w:t>
      </w:r>
    </w:p>
    <w:p w:rsidR="00C224F1" w:rsidRPr="00C224F1" w:rsidRDefault="00C224F1" w:rsidP="00C224F1">
      <w:pPr>
        <w:spacing w:after="0" w:line="263" w:lineRule="atLeast"/>
        <w:rPr>
          <w:rFonts w:ascii="Arial" w:eastAsia="Times New Roman" w:hAnsi="Arial" w:cs="Arial"/>
          <w:color w:val="313131"/>
          <w:sz w:val="21"/>
          <w:szCs w:val="21"/>
        </w:rPr>
      </w:pPr>
      <w:proofErr w:type="gramStart"/>
      <w:r w:rsidRPr="00C224F1">
        <w:rPr>
          <w:rFonts w:ascii="Arial" w:eastAsia="Times New Roman" w:hAnsi="Arial" w:cs="Arial"/>
          <w:color w:val="313131"/>
          <w:sz w:val="21"/>
          <w:szCs w:val="21"/>
        </w:rPr>
        <w:t>Новый</w:t>
      </w:r>
      <w:proofErr w:type="gramEnd"/>
      <w:r w:rsidRPr="00C224F1">
        <w:rPr>
          <w:rFonts w:ascii="Arial" w:eastAsia="Times New Roman" w:hAnsi="Arial" w:cs="Arial"/>
          <w:color w:val="313131"/>
          <w:sz w:val="21"/>
        </w:rPr>
        <w:t> </w:t>
      </w:r>
      <w:r w:rsidRPr="00C224F1">
        <w:rPr>
          <w:rFonts w:ascii="Arial" w:eastAsia="Times New Roman" w:hAnsi="Arial" w:cs="Arial"/>
          <w:b/>
          <w:bCs/>
          <w:color w:val="313131"/>
          <w:sz w:val="21"/>
        </w:rPr>
        <w:t xml:space="preserve">FLI </w:t>
      </w:r>
      <w:proofErr w:type="spellStart"/>
      <w:r w:rsidRPr="00C224F1">
        <w:rPr>
          <w:rFonts w:ascii="Arial" w:eastAsia="Times New Roman" w:hAnsi="Arial" w:cs="Arial"/>
          <w:b/>
          <w:bCs/>
          <w:color w:val="313131"/>
          <w:sz w:val="21"/>
        </w:rPr>
        <w:t>SealTester</w:t>
      </w:r>
      <w:proofErr w:type="spellEnd"/>
      <w:r w:rsidRPr="00C224F1">
        <w:rPr>
          <w:rFonts w:ascii="Arial" w:eastAsia="Times New Roman" w:hAnsi="Arial" w:cs="Arial"/>
          <w:color w:val="313131"/>
          <w:sz w:val="21"/>
        </w:rPr>
        <w:t> </w:t>
      </w:r>
      <w:r w:rsidRPr="00C224F1">
        <w:rPr>
          <w:rFonts w:ascii="Arial" w:eastAsia="Times New Roman" w:hAnsi="Arial" w:cs="Arial"/>
          <w:color w:val="313131"/>
          <w:sz w:val="21"/>
          <w:szCs w:val="21"/>
        </w:rPr>
        <w:t xml:space="preserve">тестирует неразрушающим методом целостность газонаполненных упаковок непосредственно в производственном процессе. FLI </w:t>
      </w:r>
      <w:proofErr w:type="spellStart"/>
      <w:r w:rsidRPr="00C224F1">
        <w:rPr>
          <w:rFonts w:ascii="Arial" w:eastAsia="Times New Roman" w:hAnsi="Arial" w:cs="Arial"/>
          <w:color w:val="313131"/>
          <w:sz w:val="21"/>
          <w:szCs w:val="21"/>
        </w:rPr>
        <w:t>SealTester</w:t>
      </w:r>
      <w:proofErr w:type="spellEnd"/>
      <w:r w:rsidRPr="00C224F1">
        <w:rPr>
          <w:rFonts w:ascii="Arial" w:eastAsia="Times New Roman" w:hAnsi="Arial" w:cs="Arial"/>
          <w:color w:val="313131"/>
          <w:sz w:val="21"/>
          <w:szCs w:val="21"/>
        </w:rPr>
        <w:t xml:space="preserve"> дает возможность исключить необходимость произвольной ручной выборки, которая имеет два основных недостатка:</w:t>
      </w:r>
    </w:p>
    <w:p w:rsidR="00C224F1" w:rsidRPr="00C224F1" w:rsidRDefault="00C224F1" w:rsidP="00C224F1">
      <w:pPr>
        <w:numPr>
          <w:ilvl w:val="0"/>
          <w:numId w:val="7"/>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произвольная выборка для тестирования требует некоторое количество времени.</w:t>
      </w:r>
    </w:p>
    <w:p w:rsidR="00C224F1" w:rsidRPr="00C224F1" w:rsidRDefault="00C224F1" w:rsidP="00C224F1">
      <w:pPr>
        <w:numPr>
          <w:ilvl w:val="0"/>
          <w:numId w:val="7"/>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данный способ не позволяет определять другие, не прошедшие контроль, поврежденные упаковки.</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FLI </w:t>
      </w:r>
      <w:proofErr w:type="spellStart"/>
      <w:r w:rsidRPr="00C224F1">
        <w:rPr>
          <w:rFonts w:ascii="Arial" w:eastAsia="Times New Roman" w:hAnsi="Arial" w:cs="Arial"/>
          <w:color w:val="313131"/>
          <w:sz w:val="21"/>
          <w:szCs w:val="21"/>
        </w:rPr>
        <w:t>SealTester</w:t>
      </w:r>
      <w:proofErr w:type="spellEnd"/>
      <w:r w:rsidRPr="00C224F1">
        <w:rPr>
          <w:rFonts w:ascii="Arial" w:eastAsia="Times New Roman" w:hAnsi="Arial" w:cs="Arial"/>
          <w:color w:val="313131"/>
          <w:sz w:val="21"/>
          <w:szCs w:val="21"/>
        </w:rPr>
        <w:t xml:space="preserve"> обеспечивает действительно 100% контроль. Высокая пропускная способность благодаря новаторской и специализированной системе, и в тоже время точность и надежность результатов.</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Пропускная способность до 180 единиц в минуту</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Легкое управление и смена типа продукта</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Быстрая и легкая </w:t>
      </w:r>
      <w:proofErr w:type="spellStart"/>
      <w:r w:rsidRPr="00C224F1">
        <w:rPr>
          <w:rFonts w:ascii="Arial" w:eastAsia="Times New Roman" w:hAnsi="Arial" w:cs="Arial"/>
          <w:color w:val="313131"/>
          <w:sz w:val="21"/>
          <w:szCs w:val="21"/>
        </w:rPr>
        <w:t>инсталяция</w:t>
      </w:r>
      <w:proofErr w:type="spellEnd"/>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Воспроизводимые и надежные результаты тестов</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proofErr w:type="spellStart"/>
      <w:r w:rsidRPr="00C224F1">
        <w:rPr>
          <w:rFonts w:ascii="Arial" w:eastAsia="Times New Roman" w:hAnsi="Arial" w:cs="Arial"/>
          <w:color w:val="313131"/>
          <w:sz w:val="21"/>
          <w:szCs w:val="21"/>
        </w:rPr>
        <w:lastRenderedPageBreak/>
        <w:t>Sealtester</w:t>
      </w:r>
      <w:proofErr w:type="spellEnd"/>
      <w:r w:rsidRPr="00C224F1">
        <w:rPr>
          <w:rFonts w:ascii="Arial" w:eastAsia="Times New Roman" w:hAnsi="Arial" w:cs="Arial"/>
          <w:color w:val="313131"/>
          <w:sz w:val="21"/>
          <w:szCs w:val="21"/>
        </w:rPr>
        <w:t xml:space="preserve"> имеет режим авто-настройки, который запоминает установочные параметры</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Автоматическая отбраковка поврежденных упаковок</w:t>
      </w:r>
    </w:p>
    <w:p w:rsidR="00C224F1" w:rsidRPr="00C224F1" w:rsidRDefault="00C224F1" w:rsidP="00C224F1">
      <w:pPr>
        <w:numPr>
          <w:ilvl w:val="0"/>
          <w:numId w:val="8"/>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Определяет наитончайшие «утечки»</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Для того</w:t>
      </w:r>
      <w:proofErr w:type="gramStart"/>
      <w:r w:rsidRPr="00C224F1">
        <w:rPr>
          <w:rFonts w:ascii="Arial" w:eastAsia="Times New Roman" w:hAnsi="Arial" w:cs="Arial"/>
          <w:color w:val="313131"/>
          <w:sz w:val="21"/>
          <w:szCs w:val="21"/>
        </w:rPr>
        <w:t>,</w:t>
      </w:r>
      <w:proofErr w:type="gramEnd"/>
      <w:r w:rsidRPr="00C224F1">
        <w:rPr>
          <w:rFonts w:ascii="Arial" w:eastAsia="Times New Roman" w:hAnsi="Arial" w:cs="Arial"/>
          <w:color w:val="313131"/>
          <w:sz w:val="21"/>
          <w:szCs w:val="21"/>
        </w:rPr>
        <w:t xml:space="preserve"> чтобы переключится на другой продукт, оператор просто выбирает функцию «</w:t>
      </w:r>
      <w:proofErr w:type="spellStart"/>
      <w:r w:rsidRPr="00C224F1">
        <w:rPr>
          <w:rFonts w:ascii="Arial" w:eastAsia="Times New Roman" w:hAnsi="Arial" w:cs="Arial"/>
          <w:color w:val="313131"/>
          <w:sz w:val="21"/>
          <w:szCs w:val="21"/>
        </w:rPr>
        <w:t>product</w:t>
      </w:r>
      <w:proofErr w:type="spellEnd"/>
      <w:r w:rsidRPr="00C224F1">
        <w:rPr>
          <w:rFonts w:ascii="Arial" w:eastAsia="Times New Roman" w:hAnsi="Arial" w:cs="Arial"/>
          <w:color w:val="313131"/>
          <w:sz w:val="21"/>
          <w:szCs w:val="21"/>
        </w:rPr>
        <w:t xml:space="preserve"> </w:t>
      </w:r>
      <w:proofErr w:type="spellStart"/>
      <w:r w:rsidRPr="00C224F1">
        <w:rPr>
          <w:rFonts w:ascii="Arial" w:eastAsia="Times New Roman" w:hAnsi="Arial" w:cs="Arial"/>
          <w:color w:val="313131"/>
          <w:sz w:val="21"/>
          <w:szCs w:val="21"/>
        </w:rPr>
        <w:t>change-over</w:t>
      </w:r>
      <w:proofErr w:type="spellEnd"/>
      <w:r w:rsidRPr="00C224F1">
        <w:rPr>
          <w:rFonts w:ascii="Arial" w:eastAsia="Times New Roman" w:hAnsi="Arial" w:cs="Arial"/>
          <w:color w:val="313131"/>
          <w:sz w:val="21"/>
          <w:szCs w:val="21"/>
        </w:rPr>
        <w:t xml:space="preserve">» на дисплее управления. Система автоматически настраивается на высоту данного продукта. Параметры устанавливаются отдельно для каждого продукта. Вот почему FLI </w:t>
      </w:r>
      <w:proofErr w:type="spellStart"/>
      <w:r w:rsidRPr="00C224F1">
        <w:rPr>
          <w:rFonts w:ascii="Arial" w:eastAsia="Times New Roman" w:hAnsi="Arial" w:cs="Arial"/>
          <w:color w:val="313131"/>
          <w:sz w:val="21"/>
          <w:szCs w:val="21"/>
        </w:rPr>
        <w:t>SealTester</w:t>
      </w:r>
      <w:proofErr w:type="spellEnd"/>
      <w:r w:rsidRPr="00C224F1">
        <w:rPr>
          <w:rFonts w:ascii="Arial" w:eastAsia="Times New Roman" w:hAnsi="Arial" w:cs="Arial"/>
          <w:color w:val="313131"/>
          <w:sz w:val="21"/>
          <w:szCs w:val="21"/>
        </w:rPr>
        <w:t xml:space="preserve"> измеряет каждую отдельную упаковку индивидуально, вариации газового наполнения учитываются.</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Первый измеряющий конвейер использует предопределенное давление на упаковку. Величину давления на упаковку можно изменить простым нажатием на </w:t>
      </w:r>
      <w:proofErr w:type="spellStart"/>
      <w:r w:rsidRPr="00C224F1">
        <w:rPr>
          <w:rFonts w:ascii="Arial" w:eastAsia="Times New Roman" w:hAnsi="Arial" w:cs="Arial"/>
          <w:color w:val="313131"/>
          <w:sz w:val="21"/>
          <w:szCs w:val="21"/>
        </w:rPr>
        <w:t>тачскрин</w:t>
      </w:r>
      <w:proofErr w:type="spellEnd"/>
      <w:r w:rsidRPr="00C224F1">
        <w:rPr>
          <w:rFonts w:ascii="Arial" w:eastAsia="Times New Roman" w:hAnsi="Arial" w:cs="Arial"/>
          <w:color w:val="313131"/>
          <w:sz w:val="21"/>
          <w:szCs w:val="21"/>
        </w:rPr>
        <w:t>.</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Второй измеряющий конвейер оказывает максимально возможное давление на упаковку, не повреждая ее. Если есть небольшая «утечка», приложенное давление заставляет воздух или газ выходить из упаковки. Третий измеряющий конвейер повторяет процесс первого конвейера. Если упаковка герметична, результаты измерения первого и третьего конвейера идентичны. Если результаты различны, упаковка не герметична и будет отбракована.</w:t>
      </w:r>
    </w:p>
    <w:tbl>
      <w:tblPr>
        <w:tblW w:w="5000" w:type="pct"/>
        <w:jc w:val="center"/>
        <w:tblCellSpacing w:w="22" w:type="dxa"/>
        <w:tblCellMar>
          <w:left w:w="0" w:type="dxa"/>
          <w:right w:w="0" w:type="dxa"/>
        </w:tblCellMar>
        <w:tblLook w:val="04A0"/>
      </w:tblPr>
      <w:tblGrid>
        <w:gridCol w:w="4721"/>
        <w:gridCol w:w="4722"/>
      </w:tblGrid>
      <w:tr w:rsidR="00C224F1" w:rsidRPr="00C224F1" w:rsidTr="00C224F1">
        <w:trPr>
          <w:tblCellSpacing w:w="22" w:type="dxa"/>
          <w:jc w:val="center"/>
        </w:trPr>
        <w:tc>
          <w:tcPr>
            <w:tcW w:w="0" w:type="auto"/>
            <w:vAlign w:val="center"/>
            <w:hideMark/>
          </w:tcPr>
          <w:p w:rsidR="00C224F1" w:rsidRPr="00C224F1" w:rsidRDefault="00C224F1" w:rsidP="00C22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66825"/>
                  <wp:effectExtent l="19050" t="0" r="0" b="0"/>
                  <wp:docPr id="24" name="Рисунок 24" descr="http://sartorius.com.ua/images/sealtester-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artorius.com.ua/images/sealtester-002.jpg"/>
                          <pic:cNvPicPr>
                            <a:picLocks noChangeAspect="1" noChangeArrowheads="1"/>
                          </pic:cNvPicPr>
                        </pic:nvPicPr>
                        <pic:blipFill>
                          <a:blip r:embed="rId44"/>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66825"/>
                  <wp:effectExtent l="19050" t="0" r="0" b="0"/>
                  <wp:docPr id="25" name="Рисунок 25" descr="http://sartorius.com.ua/images/sealtest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artorius.com.ua/images/sealtester-02.jpg"/>
                          <pic:cNvPicPr>
                            <a:picLocks noChangeAspect="1" noChangeArrowheads="1"/>
                          </pic:cNvPicPr>
                        </pic:nvPicPr>
                        <pic:blipFill>
                          <a:blip r:embed="rId45"/>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tc>
      </w:tr>
      <w:tr w:rsidR="00C224F1" w:rsidRPr="00C224F1" w:rsidTr="00C224F1">
        <w:trPr>
          <w:tblCellSpacing w:w="22" w:type="dxa"/>
          <w:jc w:val="center"/>
        </w:trPr>
        <w:tc>
          <w:tcPr>
            <w:tcW w:w="0" w:type="auto"/>
            <w:vAlign w:val="center"/>
            <w:hideMark/>
          </w:tcPr>
          <w:p w:rsidR="00C224F1" w:rsidRPr="00C224F1" w:rsidRDefault="00C224F1" w:rsidP="00C22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66825"/>
                  <wp:effectExtent l="19050" t="0" r="0" b="0"/>
                  <wp:docPr id="26" name="Рисунок 26" descr="http://sartorius.com.ua/images/sealteste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artorius.com.ua/images/sealtester-03.jpg"/>
                          <pic:cNvPicPr>
                            <a:picLocks noChangeAspect="1" noChangeArrowheads="1"/>
                          </pic:cNvPicPr>
                        </pic:nvPicPr>
                        <pic:blipFill>
                          <a:blip r:embed="rId46"/>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5000" cy="1266825"/>
                  <wp:effectExtent l="19050" t="0" r="0" b="0"/>
                  <wp:docPr id="27" name="Рисунок 27" descr="http://sartorius.com.ua/images/sealtester-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artorius.com.ua/images/sealtester-04.jpg"/>
                          <pic:cNvPicPr>
                            <a:picLocks noChangeAspect="1" noChangeArrowheads="1"/>
                          </pic:cNvPicPr>
                        </pic:nvPicPr>
                        <pic:blipFill>
                          <a:blip r:embed="rId47"/>
                          <a:srcRect/>
                          <a:stretch>
                            <a:fillRect/>
                          </a:stretch>
                        </pic:blipFill>
                        <pic:spPr bwMode="auto">
                          <a:xfrm>
                            <a:off x="0" y="0"/>
                            <a:ext cx="1905000" cy="1266825"/>
                          </a:xfrm>
                          <a:prstGeom prst="rect">
                            <a:avLst/>
                          </a:prstGeom>
                          <a:noFill/>
                          <a:ln w="9525">
                            <a:noFill/>
                            <a:miter lim="800000"/>
                            <a:headEnd/>
                            <a:tailEnd/>
                          </a:ln>
                        </pic:spPr>
                      </pic:pic>
                    </a:graphicData>
                  </a:graphic>
                </wp:inline>
              </w:drawing>
            </w:r>
          </w:p>
        </w:tc>
      </w:tr>
    </w:tbl>
    <w:p w:rsidR="00C224F1" w:rsidRDefault="00C224F1">
      <w:pPr>
        <w:rPr>
          <w:rFonts w:ascii="Times New Roman" w:hAnsi="Times New Roman" w:cs="Times New Roman"/>
        </w:rPr>
      </w:pPr>
    </w:p>
    <w:p w:rsidR="00C224F1" w:rsidRPr="00C224F1" w:rsidRDefault="00C224F1" w:rsidP="00C224F1">
      <w:pPr>
        <w:spacing w:after="0" w:line="240" w:lineRule="auto"/>
        <w:outlineLvl w:val="0"/>
        <w:rPr>
          <w:rFonts w:ascii="Arial" w:eastAsia="Times New Roman" w:hAnsi="Arial" w:cs="Arial"/>
          <w:color w:val="0E0E0E"/>
          <w:kern w:val="36"/>
          <w:sz w:val="33"/>
          <w:szCs w:val="33"/>
        </w:rPr>
      </w:pPr>
      <w:proofErr w:type="spellStart"/>
      <w:r w:rsidRPr="00C224F1">
        <w:rPr>
          <w:rFonts w:ascii="Arial" w:eastAsia="Times New Roman" w:hAnsi="Arial" w:cs="Arial"/>
          <w:color w:val="000080"/>
          <w:kern w:val="36"/>
          <w:sz w:val="33"/>
          <w:szCs w:val="33"/>
        </w:rPr>
        <w:t>Рентгендетекторы</w:t>
      </w:r>
      <w:proofErr w:type="spellEnd"/>
      <w:r w:rsidRPr="00C224F1">
        <w:rPr>
          <w:rFonts w:ascii="Arial" w:eastAsia="Times New Roman" w:hAnsi="Arial" w:cs="Arial"/>
          <w:color w:val="000080"/>
          <w:kern w:val="36"/>
          <w:sz w:val="33"/>
          <w:szCs w:val="33"/>
        </w:rPr>
        <w:t xml:space="preserve"> (</w:t>
      </w:r>
      <w:proofErr w:type="spellStart"/>
      <w:r w:rsidRPr="00C224F1">
        <w:rPr>
          <w:rFonts w:ascii="Arial" w:eastAsia="Times New Roman" w:hAnsi="Arial" w:cs="Arial"/>
          <w:color w:val="000080"/>
          <w:kern w:val="36"/>
          <w:sz w:val="33"/>
          <w:szCs w:val="33"/>
        </w:rPr>
        <w:t>X-Ray</w:t>
      </w:r>
      <w:proofErr w:type="spellEnd"/>
      <w:r w:rsidRPr="00C224F1">
        <w:rPr>
          <w:rFonts w:ascii="Arial" w:eastAsia="Times New Roman" w:hAnsi="Arial" w:cs="Arial"/>
          <w:color w:val="000080"/>
          <w:kern w:val="36"/>
          <w:sz w:val="33"/>
          <w:szCs w:val="33"/>
        </w:rPr>
        <w:t>), Детектор рентгеновский, Детектор инородных тел</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Оборудование рентгеновского контроля (</w:t>
      </w:r>
      <w:proofErr w:type="spellStart"/>
      <w:r w:rsidRPr="00C224F1">
        <w:rPr>
          <w:rFonts w:ascii="Arial" w:eastAsia="Times New Roman" w:hAnsi="Arial" w:cs="Arial"/>
          <w:color w:val="313131"/>
          <w:sz w:val="21"/>
          <w:szCs w:val="21"/>
        </w:rPr>
        <w:t>X-Ray</w:t>
      </w:r>
      <w:proofErr w:type="spellEnd"/>
      <w:r w:rsidRPr="00C224F1">
        <w:rPr>
          <w:rFonts w:ascii="Arial" w:eastAsia="Times New Roman" w:hAnsi="Arial" w:cs="Arial"/>
          <w:color w:val="313131"/>
          <w:sz w:val="21"/>
          <w:szCs w:val="21"/>
        </w:rPr>
        <w:t xml:space="preserve"> детектор</w:t>
      </w:r>
      <w:proofErr w:type="gramStart"/>
      <w:r w:rsidRPr="00C224F1">
        <w:rPr>
          <w:rFonts w:ascii="Arial" w:eastAsia="Times New Roman" w:hAnsi="Arial" w:cs="Arial"/>
          <w:color w:val="313131"/>
          <w:sz w:val="21"/>
          <w:szCs w:val="21"/>
        </w:rPr>
        <w:t xml:space="preserve"> )</w:t>
      </w:r>
      <w:proofErr w:type="gramEnd"/>
      <w:r w:rsidRPr="00C224F1">
        <w:rPr>
          <w:rFonts w:ascii="Arial" w:eastAsia="Times New Roman" w:hAnsi="Arial" w:cs="Arial"/>
          <w:color w:val="313131"/>
          <w:sz w:val="21"/>
          <w:szCs w:val="21"/>
        </w:rPr>
        <w:t xml:space="preserve"> позволяет свести к минимуму риск отгрузки продукции, содержащей посторонние твердые включения, которые, в конечном итоге, могут представлять опасность для потребителей. Максимальная чувствительность позволяет защитить продукцию от потенциальной угрозы попадания инородных включений</w:t>
      </w:r>
      <w:proofErr w:type="gramStart"/>
      <w:r w:rsidRPr="00C224F1">
        <w:rPr>
          <w:rFonts w:ascii="Arial" w:eastAsia="Times New Roman" w:hAnsi="Arial" w:cs="Arial"/>
          <w:color w:val="313131"/>
          <w:sz w:val="21"/>
          <w:szCs w:val="21"/>
        </w:rPr>
        <w:t xml:space="preserve"> ,</w:t>
      </w:r>
      <w:proofErr w:type="gramEnd"/>
      <w:r w:rsidRPr="00C224F1">
        <w:rPr>
          <w:rFonts w:ascii="Arial" w:eastAsia="Times New Roman" w:hAnsi="Arial" w:cs="Arial"/>
          <w:color w:val="313131"/>
          <w:sz w:val="21"/>
          <w:szCs w:val="21"/>
        </w:rPr>
        <w:t xml:space="preserve"> тем самым защищая бренд и имидж компании как ответственного производителя. Для </w:t>
      </w:r>
      <w:proofErr w:type="spellStart"/>
      <w:r w:rsidRPr="00C224F1">
        <w:rPr>
          <w:rFonts w:ascii="Arial" w:eastAsia="Times New Roman" w:hAnsi="Arial" w:cs="Arial"/>
          <w:color w:val="313131"/>
          <w:sz w:val="21"/>
          <w:szCs w:val="21"/>
        </w:rPr>
        <w:t>X-Ray</w:t>
      </w:r>
      <w:proofErr w:type="spellEnd"/>
      <w:r w:rsidRPr="00C224F1">
        <w:rPr>
          <w:rFonts w:ascii="Arial" w:eastAsia="Times New Roman" w:hAnsi="Arial" w:cs="Arial"/>
          <w:color w:val="313131"/>
          <w:sz w:val="21"/>
          <w:szCs w:val="21"/>
        </w:rPr>
        <w:t xml:space="preserve"> детектора не принципиален материал упаковки. Будь то алюминиевая фольга или металлизированная пленка − чувствительность </w:t>
      </w:r>
      <w:proofErr w:type="spellStart"/>
      <w:r w:rsidRPr="00C224F1">
        <w:rPr>
          <w:rFonts w:ascii="Arial" w:eastAsia="Times New Roman" w:hAnsi="Arial" w:cs="Arial"/>
          <w:color w:val="313131"/>
          <w:sz w:val="21"/>
          <w:szCs w:val="21"/>
        </w:rPr>
        <w:t>X-ray</w:t>
      </w:r>
      <w:proofErr w:type="spellEnd"/>
      <w:r w:rsidRPr="00C224F1">
        <w:rPr>
          <w:rFonts w:ascii="Arial" w:eastAsia="Times New Roman" w:hAnsi="Arial" w:cs="Arial"/>
          <w:color w:val="313131"/>
          <w:sz w:val="21"/>
          <w:szCs w:val="21"/>
        </w:rPr>
        <w:t xml:space="preserve"> детектора не зависит от этих характеристик.</w: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00080"/>
          <w:sz w:val="21"/>
        </w:rPr>
        <w:t>Выявление инородных включений</w:t>
      </w:r>
    </w:p>
    <w:p w:rsidR="00C224F1" w:rsidRPr="00C224F1" w:rsidRDefault="00C224F1" w:rsidP="00C224F1">
      <w:pPr>
        <w:spacing w:after="150" w:line="263" w:lineRule="atLeast"/>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В большинстве случаев </w:t>
      </w:r>
      <w:proofErr w:type="spellStart"/>
      <w:r w:rsidRPr="00C224F1">
        <w:rPr>
          <w:rFonts w:ascii="Arial" w:eastAsia="Times New Roman" w:hAnsi="Arial" w:cs="Arial"/>
          <w:color w:val="313131"/>
          <w:sz w:val="21"/>
          <w:szCs w:val="21"/>
        </w:rPr>
        <w:t>металлодетекторы</w:t>
      </w:r>
      <w:proofErr w:type="spellEnd"/>
      <w:r w:rsidRPr="00C224F1">
        <w:rPr>
          <w:rFonts w:ascii="Arial" w:eastAsia="Times New Roman" w:hAnsi="Arial" w:cs="Arial"/>
          <w:color w:val="313131"/>
          <w:sz w:val="21"/>
          <w:szCs w:val="21"/>
        </w:rPr>
        <w:t xml:space="preserve"> </w:t>
      </w:r>
      <w:proofErr w:type="spellStart"/>
      <w:r w:rsidRPr="00C224F1">
        <w:rPr>
          <w:rFonts w:ascii="Arial" w:eastAsia="Times New Roman" w:hAnsi="Arial" w:cs="Arial"/>
          <w:color w:val="313131"/>
          <w:sz w:val="21"/>
          <w:szCs w:val="21"/>
        </w:rPr>
        <w:t>Safeline</w:t>
      </w:r>
      <w:proofErr w:type="spellEnd"/>
      <w:r w:rsidRPr="00C224F1">
        <w:rPr>
          <w:rFonts w:ascii="Arial" w:eastAsia="Times New Roman" w:hAnsi="Arial" w:cs="Arial"/>
          <w:color w:val="313131"/>
          <w:sz w:val="21"/>
          <w:szCs w:val="21"/>
        </w:rPr>
        <w:t xml:space="preserve"> являются надежным и эффективным решением, однако есть ситуации, когда характеристики продукта не позволяют использовать все возможности </w:t>
      </w:r>
      <w:proofErr w:type="spellStart"/>
      <w:r w:rsidRPr="00C224F1">
        <w:rPr>
          <w:rFonts w:ascii="Arial" w:eastAsia="Times New Roman" w:hAnsi="Arial" w:cs="Arial"/>
          <w:color w:val="313131"/>
          <w:sz w:val="21"/>
          <w:szCs w:val="21"/>
        </w:rPr>
        <w:t>металлодетектора</w:t>
      </w:r>
      <w:proofErr w:type="spellEnd"/>
      <w:r w:rsidRPr="00C224F1">
        <w:rPr>
          <w:rFonts w:ascii="Arial" w:eastAsia="Times New Roman" w:hAnsi="Arial" w:cs="Arial"/>
          <w:color w:val="313131"/>
          <w:sz w:val="21"/>
          <w:szCs w:val="21"/>
        </w:rPr>
        <w:t xml:space="preserve">. Системы рентгеновского контроля предназначены именно для таких продуктов. Так какие же характеристики продукции являются критическими или лимитирующими для работы </w:t>
      </w:r>
      <w:proofErr w:type="spellStart"/>
      <w:r w:rsidRPr="00C224F1">
        <w:rPr>
          <w:rFonts w:ascii="Arial" w:eastAsia="Times New Roman" w:hAnsi="Arial" w:cs="Arial"/>
          <w:color w:val="313131"/>
          <w:sz w:val="21"/>
          <w:szCs w:val="21"/>
        </w:rPr>
        <w:t>металлодетектора</w:t>
      </w:r>
      <w:proofErr w:type="spellEnd"/>
      <w:r w:rsidRPr="00C224F1">
        <w:rPr>
          <w:rFonts w:ascii="Arial" w:eastAsia="Times New Roman" w:hAnsi="Arial" w:cs="Arial"/>
          <w:color w:val="313131"/>
          <w:sz w:val="21"/>
          <w:szCs w:val="21"/>
        </w:rPr>
        <w:t>?</w:t>
      </w:r>
    </w:p>
    <w:p w:rsidR="00C224F1" w:rsidRPr="00C224F1" w:rsidRDefault="00C224F1" w:rsidP="00C224F1">
      <w:pPr>
        <w:numPr>
          <w:ilvl w:val="0"/>
          <w:numId w:val="9"/>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Металлосодержащая упаковка. Здесь можно говорить о различных вариантах, например: металлизированная пленка, алюминиевая фольга, емкости из металла или с металлическими крышками.</w:t>
      </w:r>
    </w:p>
    <w:p w:rsidR="00C224F1" w:rsidRPr="00C224F1" w:rsidRDefault="00C224F1" w:rsidP="00C224F1">
      <w:pPr>
        <w:numPr>
          <w:ilvl w:val="0"/>
          <w:numId w:val="9"/>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lastRenderedPageBreak/>
        <w:t xml:space="preserve">Влажность продукта. В данном случае, существенно снижается чувствительность </w:t>
      </w:r>
      <w:proofErr w:type="spellStart"/>
      <w:r w:rsidRPr="00C224F1">
        <w:rPr>
          <w:rFonts w:ascii="Arial" w:eastAsia="Times New Roman" w:hAnsi="Arial" w:cs="Arial"/>
          <w:color w:val="313131"/>
          <w:sz w:val="21"/>
          <w:szCs w:val="21"/>
        </w:rPr>
        <w:t>металлодетектора</w:t>
      </w:r>
      <w:proofErr w:type="spellEnd"/>
      <w:r w:rsidRPr="00C224F1">
        <w:rPr>
          <w:rFonts w:ascii="Arial" w:eastAsia="Times New Roman" w:hAnsi="Arial" w:cs="Arial"/>
          <w:color w:val="313131"/>
          <w:sz w:val="21"/>
          <w:szCs w:val="21"/>
        </w:rPr>
        <w:t>, тогда как для рентгеновского контроля влажность не имеет никакого значения</w:t>
      </w:r>
    </w:p>
    <w:p w:rsidR="00C224F1" w:rsidRPr="00C224F1" w:rsidRDefault="00C224F1" w:rsidP="00C224F1">
      <w:pPr>
        <w:numPr>
          <w:ilvl w:val="0"/>
          <w:numId w:val="9"/>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 xml:space="preserve">Неметаллические высокоплотные включения. Такие включения как камень и стекло невозможно определить с помощью </w:t>
      </w:r>
      <w:proofErr w:type="spellStart"/>
      <w:r w:rsidRPr="00C224F1">
        <w:rPr>
          <w:rFonts w:ascii="Arial" w:eastAsia="Times New Roman" w:hAnsi="Arial" w:cs="Arial"/>
          <w:color w:val="313131"/>
          <w:sz w:val="21"/>
          <w:szCs w:val="21"/>
        </w:rPr>
        <w:t>металлодетектора</w:t>
      </w:r>
      <w:proofErr w:type="spellEnd"/>
      <w:r w:rsidRPr="00C224F1">
        <w:rPr>
          <w:rFonts w:ascii="Arial" w:eastAsia="Times New Roman" w:hAnsi="Arial" w:cs="Arial"/>
          <w:color w:val="313131"/>
          <w:sz w:val="21"/>
          <w:szCs w:val="21"/>
        </w:rPr>
        <w:t>, предназначенного лишь для выявления различных видов металла.</w:t>
      </w:r>
    </w:p>
    <w:p w:rsidR="00C224F1" w:rsidRPr="00C224F1" w:rsidRDefault="00C224F1" w:rsidP="00C224F1">
      <w:pPr>
        <w:spacing w:after="0" w:line="263" w:lineRule="atLeast"/>
        <w:rPr>
          <w:rFonts w:ascii="Arial" w:eastAsia="Times New Roman" w:hAnsi="Arial" w:cs="Arial"/>
          <w:color w:val="313131"/>
          <w:sz w:val="21"/>
          <w:szCs w:val="21"/>
        </w:rPr>
      </w:pPr>
      <w:r w:rsidRPr="00C224F1">
        <w:rPr>
          <w:rFonts w:ascii="Arial" w:eastAsia="Times New Roman" w:hAnsi="Arial" w:cs="Arial"/>
          <w:b/>
          <w:bCs/>
          <w:color w:val="000080"/>
          <w:sz w:val="21"/>
        </w:rPr>
        <w:t>Неметаллические включения</w:t>
      </w:r>
    </w:p>
    <w:p w:rsidR="00C224F1" w:rsidRPr="00C224F1" w:rsidRDefault="00C224F1" w:rsidP="00C224F1">
      <w:pPr>
        <w:spacing w:after="150" w:line="263" w:lineRule="atLeast"/>
        <w:rPr>
          <w:rFonts w:ascii="Arial" w:eastAsia="Times New Roman" w:hAnsi="Arial" w:cs="Arial"/>
          <w:color w:val="313131"/>
          <w:sz w:val="21"/>
          <w:szCs w:val="21"/>
        </w:rPr>
      </w:pPr>
      <w:proofErr w:type="spellStart"/>
      <w:r w:rsidRPr="00C224F1">
        <w:rPr>
          <w:rFonts w:ascii="Arial" w:eastAsia="Times New Roman" w:hAnsi="Arial" w:cs="Arial"/>
          <w:color w:val="313131"/>
          <w:sz w:val="21"/>
          <w:szCs w:val="21"/>
        </w:rPr>
        <w:t>X-ray</w:t>
      </w:r>
      <w:proofErr w:type="spellEnd"/>
      <w:r w:rsidRPr="00C224F1">
        <w:rPr>
          <w:rFonts w:ascii="Arial" w:eastAsia="Times New Roman" w:hAnsi="Arial" w:cs="Arial"/>
          <w:color w:val="313131"/>
          <w:sz w:val="21"/>
          <w:szCs w:val="21"/>
        </w:rPr>
        <w:t xml:space="preserve"> Рентген детектор способен определять инородные включения до тех </w:t>
      </w:r>
      <w:proofErr w:type="gramStart"/>
      <w:r w:rsidRPr="00C224F1">
        <w:rPr>
          <w:rFonts w:ascii="Arial" w:eastAsia="Times New Roman" w:hAnsi="Arial" w:cs="Arial"/>
          <w:color w:val="313131"/>
          <w:sz w:val="21"/>
          <w:szCs w:val="21"/>
        </w:rPr>
        <w:t>пор</w:t>
      </w:r>
      <w:proofErr w:type="gramEnd"/>
      <w:r w:rsidRPr="00C224F1">
        <w:rPr>
          <w:rFonts w:ascii="Arial" w:eastAsia="Times New Roman" w:hAnsi="Arial" w:cs="Arial"/>
          <w:color w:val="313131"/>
          <w:sz w:val="21"/>
          <w:szCs w:val="21"/>
        </w:rPr>
        <w:t xml:space="preserve"> пока их плотность будет выше плотности инспектируемого продукта. Для примера:</w:t>
      </w:r>
    </w:p>
    <w:p w:rsidR="00C224F1" w:rsidRPr="00C224F1" w:rsidRDefault="00C224F1" w:rsidP="00C224F1">
      <w:pPr>
        <w:numPr>
          <w:ilvl w:val="0"/>
          <w:numId w:val="10"/>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Камни легко определяются в гранулах и зернах кофе, риса, орехах и других сыпучих продуктах.</w:t>
      </w:r>
    </w:p>
    <w:p w:rsidR="00C224F1" w:rsidRPr="00C224F1" w:rsidRDefault="00C224F1" w:rsidP="00C224F1">
      <w:pPr>
        <w:numPr>
          <w:ilvl w:val="0"/>
          <w:numId w:val="10"/>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Твердые кости могут определяться в мясе, например говядине или свинине. (Хрящи также могут выявляться, однако их плотность схожа с плотностью мяса, в данном случае сложно говорить о стабильности и надежности в промышленном производстве).</w:t>
      </w:r>
    </w:p>
    <w:p w:rsidR="00C224F1" w:rsidRPr="00C224F1" w:rsidRDefault="00C224F1" w:rsidP="00C224F1">
      <w:pPr>
        <w:numPr>
          <w:ilvl w:val="0"/>
          <w:numId w:val="10"/>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Стекло легко определить в большинстве продуктов, даже в стеклянных емкостях.</w:t>
      </w:r>
    </w:p>
    <w:p w:rsidR="00C224F1" w:rsidRPr="00C224F1" w:rsidRDefault="00C224F1" w:rsidP="00C224F1">
      <w:pPr>
        <w:numPr>
          <w:ilvl w:val="0"/>
          <w:numId w:val="10"/>
        </w:numPr>
        <w:spacing w:after="0" w:line="240" w:lineRule="auto"/>
        <w:ind w:left="0"/>
        <w:rPr>
          <w:rFonts w:ascii="Arial" w:eastAsia="Times New Roman" w:hAnsi="Arial" w:cs="Arial"/>
          <w:color w:val="313131"/>
          <w:sz w:val="21"/>
          <w:szCs w:val="21"/>
        </w:rPr>
      </w:pPr>
      <w:r w:rsidRPr="00C224F1">
        <w:rPr>
          <w:rFonts w:ascii="Arial" w:eastAsia="Times New Roman" w:hAnsi="Arial" w:cs="Arial"/>
          <w:color w:val="313131"/>
          <w:sz w:val="21"/>
          <w:szCs w:val="21"/>
        </w:rPr>
        <w:t>Твердые пластики, такие как PVC, определяются во всех продуктах.</w:t>
      </w:r>
    </w:p>
    <w:p w:rsidR="00C224F1" w:rsidRPr="00C224F1" w:rsidRDefault="00C224F1" w:rsidP="00C224F1">
      <w:pPr>
        <w:spacing w:after="150" w:line="263" w:lineRule="atLeast"/>
        <w:rPr>
          <w:rFonts w:ascii="Arial" w:eastAsia="Times New Roman" w:hAnsi="Arial" w:cs="Arial"/>
          <w:color w:val="313131"/>
          <w:sz w:val="21"/>
          <w:szCs w:val="21"/>
        </w:rPr>
      </w:pPr>
      <w:proofErr w:type="spellStart"/>
      <w:r w:rsidRPr="00C224F1">
        <w:rPr>
          <w:rFonts w:ascii="Arial" w:eastAsia="Times New Roman" w:hAnsi="Arial" w:cs="Arial"/>
          <w:color w:val="313131"/>
          <w:sz w:val="21"/>
          <w:szCs w:val="21"/>
        </w:rPr>
        <w:t>X-ray</w:t>
      </w:r>
      <w:proofErr w:type="spellEnd"/>
      <w:r w:rsidRPr="00C224F1">
        <w:rPr>
          <w:rFonts w:ascii="Arial" w:eastAsia="Times New Roman" w:hAnsi="Arial" w:cs="Arial"/>
          <w:color w:val="313131"/>
          <w:sz w:val="21"/>
          <w:szCs w:val="21"/>
        </w:rPr>
        <w:t xml:space="preserve">, детектор инородных тел, разработан с учетом всех существующих стандартов пыле и </w:t>
      </w:r>
      <w:proofErr w:type="spellStart"/>
      <w:r w:rsidRPr="00C224F1">
        <w:rPr>
          <w:rFonts w:ascii="Arial" w:eastAsia="Times New Roman" w:hAnsi="Arial" w:cs="Arial"/>
          <w:color w:val="313131"/>
          <w:sz w:val="21"/>
          <w:szCs w:val="21"/>
        </w:rPr>
        <w:t>водо</w:t>
      </w:r>
      <w:proofErr w:type="spellEnd"/>
      <w:r w:rsidRPr="00C224F1">
        <w:rPr>
          <w:rFonts w:ascii="Arial" w:eastAsia="Times New Roman" w:hAnsi="Arial" w:cs="Arial"/>
          <w:color w:val="313131"/>
          <w:sz w:val="21"/>
          <w:szCs w:val="21"/>
        </w:rPr>
        <w:t xml:space="preserve"> защиты. Уровень стандартной защиты IP67, возможно исполнение с защитой IP69. Вся конструкция детектора выполнена из нержавеющей стали.</w:t>
      </w:r>
    </w:p>
    <w:tbl>
      <w:tblPr>
        <w:tblW w:w="0" w:type="auto"/>
        <w:jc w:val="center"/>
        <w:tblCellSpacing w:w="37" w:type="dxa"/>
        <w:tblCellMar>
          <w:top w:w="75" w:type="dxa"/>
          <w:left w:w="75" w:type="dxa"/>
          <w:bottom w:w="75" w:type="dxa"/>
          <w:right w:w="75" w:type="dxa"/>
        </w:tblCellMar>
        <w:tblLook w:val="04A0"/>
      </w:tblPr>
      <w:tblGrid>
        <w:gridCol w:w="2541"/>
        <w:gridCol w:w="7112"/>
      </w:tblGrid>
      <w:tr w:rsidR="00C224F1" w:rsidRPr="00C224F1" w:rsidTr="00C224F1">
        <w:trPr>
          <w:tblCellSpacing w:w="37" w:type="dxa"/>
          <w:jc w:val="center"/>
        </w:trPr>
        <w:tc>
          <w:tcPr>
            <w:tcW w:w="0" w:type="auto"/>
            <w:vAlign w:val="center"/>
            <w:hideMark/>
          </w:tcPr>
          <w:p w:rsidR="00C224F1" w:rsidRPr="00C224F1" w:rsidRDefault="00C224F1" w:rsidP="00C224F1">
            <w:pPr>
              <w:spacing w:after="150" w:line="240" w:lineRule="auto"/>
              <w:rPr>
                <w:rFonts w:ascii="Times New Roman" w:eastAsia="Times New Roman" w:hAnsi="Times New Roman" w:cs="Times New Roman"/>
                <w:sz w:val="21"/>
                <w:szCs w:val="21"/>
              </w:rPr>
            </w:pPr>
            <w:r>
              <w:rPr>
                <w:rFonts w:ascii="Times New Roman" w:eastAsia="Times New Roman" w:hAnsi="Times New Roman" w:cs="Times New Roman"/>
                <w:noProof/>
                <w:sz w:val="21"/>
                <w:szCs w:val="21"/>
              </w:rPr>
              <w:drawing>
                <wp:inline distT="0" distB="0" distL="0" distR="0">
                  <wp:extent cx="1428750" cy="1905000"/>
                  <wp:effectExtent l="19050" t="0" r="0" b="0"/>
                  <wp:docPr id="33" name="Рисунок 33" descr="Рентгендетекторы серии Dyxim-FB,  Рентген детекторы (X-Ray), Детектор рентгеновский, Детектор инородных те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ентгендетекторы серии Dyxim-FB,  Рентген детекторы (X-Ray), Детектор рентгеновский, Детектор инородных тел"/>
                          <pic:cNvPicPr>
                            <a:picLocks noChangeAspect="1" noChangeArrowheads="1"/>
                          </pic:cNvPicPr>
                        </pic:nvPicPr>
                        <pic:blipFill>
                          <a:blip r:embed="rId48"/>
                          <a:srcRect/>
                          <a:stretch>
                            <a:fillRect/>
                          </a:stretch>
                        </pic:blipFill>
                        <pic:spPr bwMode="auto">
                          <a:xfrm>
                            <a:off x="0" y="0"/>
                            <a:ext cx="1428750" cy="190500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hyperlink r:id="rId49" w:history="1">
              <w:proofErr w:type="spellStart"/>
              <w:r w:rsidRPr="00C224F1">
                <w:rPr>
                  <w:rFonts w:ascii="Times New Roman" w:eastAsia="Times New Roman" w:hAnsi="Times New Roman" w:cs="Times New Roman"/>
                  <w:b/>
                  <w:bCs/>
                  <w:color w:val="000080"/>
                  <w:sz w:val="21"/>
                  <w:u w:val="single"/>
                </w:rPr>
                <w:t>Рентгендетекторы</w:t>
              </w:r>
              <w:proofErr w:type="spellEnd"/>
              <w:r w:rsidRPr="00C224F1">
                <w:rPr>
                  <w:rFonts w:ascii="Times New Roman" w:eastAsia="Times New Roman" w:hAnsi="Times New Roman" w:cs="Times New Roman"/>
                  <w:b/>
                  <w:bCs/>
                  <w:color w:val="000080"/>
                  <w:sz w:val="21"/>
                  <w:u w:val="single"/>
                </w:rPr>
                <w:t xml:space="preserve"> серии </w:t>
              </w:r>
              <w:proofErr w:type="spellStart"/>
              <w:r w:rsidRPr="00C224F1">
                <w:rPr>
                  <w:rFonts w:ascii="Times New Roman" w:eastAsia="Times New Roman" w:hAnsi="Times New Roman" w:cs="Times New Roman"/>
                  <w:b/>
                  <w:bCs/>
                  <w:color w:val="000080"/>
                  <w:sz w:val="21"/>
                  <w:u w:val="single"/>
                </w:rPr>
                <w:t>Dyxim-FB</w:t>
              </w:r>
              <w:proofErr w:type="spellEnd"/>
            </w:hyperlink>
          </w:p>
          <w:p w:rsidR="00C224F1" w:rsidRPr="00C224F1" w:rsidRDefault="00C224F1" w:rsidP="00C224F1">
            <w:pPr>
              <w:spacing w:after="150" w:line="240" w:lineRule="auto"/>
              <w:rPr>
                <w:rFonts w:ascii="Times New Roman" w:eastAsia="Times New Roman" w:hAnsi="Times New Roman" w:cs="Times New Roman"/>
                <w:sz w:val="21"/>
                <w:szCs w:val="21"/>
              </w:rPr>
            </w:pPr>
            <w:r w:rsidRPr="00C224F1">
              <w:rPr>
                <w:rFonts w:ascii="Times New Roman" w:eastAsia="Times New Roman" w:hAnsi="Times New Roman" w:cs="Times New Roman"/>
                <w:sz w:val="21"/>
                <w:szCs w:val="21"/>
              </w:rPr>
              <w:t>Детектор рентгеновский - система с вертикальным сканирующим лучом </w:t>
            </w:r>
            <w:proofErr w:type="spellStart"/>
            <w:r w:rsidRPr="00C224F1">
              <w:rPr>
                <w:rFonts w:ascii="Times New Roman" w:eastAsia="Times New Roman" w:hAnsi="Times New Roman" w:cs="Times New Roman"/>
                <w:sz w:val="21"/>
                <w:szCs w:val="21"/>
              </w:rPr>
              <w:t>Dyxim</w:t>
            </w:r>
            <w:proofErr w:type="spellEnd"/>
            <w:r w:rsidRPr="00C224F1">
              <w:rPr>
                <w:rFonts w:ascii="Times New Roman" w:eastAsia="Times New Roman" w:hAnsi="Times New Roman" w:cs="Times New Roman"/>
                <w:sz w:val="21"/>
                <w:szCs w:val="21"/>
              </w:rPr>
              <w:t xml:space="preserve"> FB  используются для контроля продукции в картонных коробках, полиэтиленовых пакетах и продуктов в металлизированной фольге и свободных товаров.</w:t>
            </w:r>
          </w:p>
        </w:tc>
      </w:tr>
      <w:tr w:rsidR="00C224F1" w:rsidRPr="00C224F1" w:rsidTr="00C224F1">
        <w:trPr>
          <w:tblCellSpacing w:w="37" w:type="dxa"/>
          <w:jc w:val="center"/>
        </w:trPr>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28750" cy="1905000"/>
                  <wp:effectExtent l="19050" t="0" r="0" b="0"/>
                  <wp:docPr id="34" name="Рисунок 34" descr="Рентгендетекторы серии Dyxim-D и Dyxim –S, Рентген детекторы (X-Ray), Детектор рентгеновский, Детектор инородных тел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Рентгендетекторы серии Dyxim-D и Dyxim –S, Рентген детекторы (X-Ray), Детектор рентгеновский, Детектор инородных тел "/>
                          <pic:cNvPicPr>
                            <a:picLocks noChangeAspect="1" noChangeArrowheads="1"/>
                          </pic:cNvPicPr>
                        </pic:nvPicPr>
                        <pic:blipFill>
                          <a:blip r:embed="rId50"/>
                          <a:srcRect/>
                          <a:stretch>
                            <a:fillRect/>
                          </a:stretch>
                        </pic:blipFill>
                        <pic:spPr bwMode="auto">
                          <a:xfrm>
                            <a:off x="0" y="0"/>
                            <a:ext cx="1428750" cy="190500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hyperlink r:id="rId51" w:history="1">
              <w:proofErr w:type="spellStart"/>
              <w:r w:rsidRPr="00C224F1">
                <w:rPr>
                  <w:rFonts w:ascii="Times New Roman" w:eastAsia="Times New Roman" w:hAnsi="Times New Roman" w:cs="Times New Roman"/>
                  <w:b/>
                  <w:bCs/>
                  <w:color w:val="000080"/>
                  <w:sz w:val="21"/>
                  <w:u w:val="single"/>
                </w:rPr>
                <w:t>Рентгендетекторы</w:t>
              </w:r>
              <w:proofErr w:type="spellEnd"/>
              <w:r w:rsidRPr="00C224F1">
                <w:rPr>
                  <w:rFonts w:ascii="Times New Roman" w:eastAsia="Times New Roman" w:hAnsi="Times New Roman" w:cs="Times New Roman"/>
                  <w:b/>
                  <w:bCs/>
                  <w:color w:val="000080"/>
                  <w:sz w:val="21"/>
                  <w:u w:val="single"/>
                </w:rPr>
                <w:t xml:space="preserve"> серии </w:t>
              </w:r>
              <w:proofErr w:type="spellStart"/>
              <w:r w:rsidRPr="00C224F1">
                <w:rPr>
                  <w:rFonts w:ascii="Times New Roman" w:eastAsia="Times New Roman" w:hAnsi="Times New Roman" w:cs="Times New Roman"/>
                  <w:b/>
                  <w:bCs/>
                  <w:color w:val="000080"/>
                  <w:sz w:val="21"/>
                  <w:u w:val="single"/>
                </w:rPr>
                <w:t>Dyxim-D</w:t>
              </w:r>
              <w:proofErr w:type="spellEnd"/>
              <w:r w:rsidRPr="00C224F1">
                <w:rPr>
                  <w:rFonts w:ascii="Times New Roman" w:eastAsia="Times New Roman" w:hAnsi="Times New Roman" w:cs="Times New Roman"/>
                  <w:b/>
                  <w:bCs/>
                  <w:color w:val="000080"/>
                  <w:sz w:val="21"/>
                  <w:u w:val="single"/>
                </w:rPr>
                <w:t xml:space="preserve"> и </w:t>
              </w:r>
              <w:proofErr w:type="spellStart"/>
              <w:r w:rsidRPr="00C224F1">
                <w:rPr>
                  <w:rFonts w:ascii="Times New Roman" w:eastAsia="Times New Roman" w:hAnsi="Times New Roman" w:cs="Times New Roman"/>
                  <w:b/>
                  <w:bCs/>
                  <w:color w:val="000080"/>
                  <w:sz w:val="21"/>
                  <w:u w:val="single"/>
                </w:rPr>
                <w:t>Dyxim</w:t>
              </w:r>
              <w:proofErr w:type="spellEnd"/>
              <w:r w:rsidRPr="00C224F1">
                <w:rPr>
                  <w:rFonts w:ascii="Times New Roman" w:eastAsia="Times New Roman" w:hAnsi="Times New Roman" w:cs="Times New Roman"/>
                  <w:b/>
                  <w:bCs/>
                  <w:color w:val="000080"/>
                  <w:sz w:val="21"/>
                  <w:u w:val="single"/>
                </w:rPr>
                <w:t xml:space="preserve"> –S</w:t>
              </w:r>
            </w:hyperlink>
          </w:p>
          <w:p w:rsidR="00C224F1" w:rsidRPr="00C224F1" w:rsidRDefault="00C224F1" w:rsidP="00C224F1">
            <w:pPr>
              <w:spacing w:after="150" w:line="240" w:lineRule="auto"/>
              <w:rPr>
                <w:rFonts w:ascii="Times New Roman" w:eastAsia="Times New Roman" w:hAnsi="Times New Roman" w:cs="Times New Roman"/>
                <w:sz w:val="21"/>
                <w:szCs w:val="21"/>
              </w:rPr>
            </w:pPr>
            <w:proofErr w:type="spellStart"/>
            <w:proofErr w:type="gramStart"/>
            <w:r w:rsidRPr="00C224F1">
              <w:rPr>
                <w:rFonts w:ascii="Times New Roman" w:eastAsia="Times New Roman" w:hAnsi="Times New Roman" w:cs="Times New Roman"/>
                <w:sz w:val="21"/>
                <w:szCs w:val="21"/>
              </w:rPr>
              <w:t>Рентген-детекторы</w:t>
            </w:r>
            <w:proofErr w:type="spellEnd"/>
            <w:proofErr w:type="gramEnd"/>
            <w:r w:rsidRPr="00C224F1">
              <w:rPr>
                <w:rFonts w:ascii="Times New Roman" w:eastAsia="Times New Roman" w:hAnsi="Times New Roman" w:cs="Times New Roman"/>
                <w:sz w:val="21"/>
                <w:szCs w:val="21"/>
              </w:rPr>
              <w:t xml:space="preserve"> - системы горизонтального луча </w:t>
            </w:r>
            <w:proofErr w:type="spellStart"/>
            <w:r w:rsidRPr="00C224F1">
              <w:rPr>
                <w:rFonts w:ascii="Times New Roman" w:eastAsia="Times New Roman" w:hAnsi="Times New Roman" w:cs="Times New Roman"/>
                <w:sz w:val="21"/>
                <w:szCs w:val="21"/>
              </w:rPr>
              <w:t>Dyxim</w:t>
            </w:r>
            <w:proofErr w:type="spellEnd"/>
            <w:r w:rsidRPr="00C224F1">
              <w:rPr>
                <w:rFonts w:ascii="Times New Roman" w:eastAsia="Times New Roman" w:hAnsi="Times New Roman" w:cs="Times New Roman"/>
                <w:sz w:val="21"/>
                <w:szCs w:val="21"/>
              </w:rPr>
              <w:t xml:space="preserve"> S (единственный сканер) и </w:t>
            </w:r>
            <w:proofErr w:type="spellStart"/>
            <w:r w:rsidRPr="00C224F1">
              <w:rPr>
                <w:rFonts w:ascii="Times New Roman" w:eastAsia="Times New Roman" w:hAnsi="Times New Roman" w:cs="Times New Roman"/>
                <w:sz w:val="21"/>
                <w:szCs w:val="21"/>
              </w:rPr>
              <w:t>Dyxim</w:t>
            </w:r>
            <w:proofErr w:type="spellEnd"/>
            <w:r w:rsidRPr="00C224F1">
              <w:rPr>
                <w:rFonts w:ascii="Times New Roman" w:eastAsia="Times New Roman" w:hAnsi="Times New Roman" w:cs="Times New Roman"/>
                <w:sz w:val="21"/>
                <w:szCs w:val="21"/>
              </w:rPr>
              <w:t xml:space="preserve"> D (двойной сканер) ряд идеальны для того, чтобы обнаружить инородные частицы в продуктах и напитках, упакованных во флягах, канистрах и бутылках.</w:t>
            </w:r>
          </w:p>
        </w:tc>
      </w:tr>
      <w:tr w:rsidR="00C224F1" w:rsidRPr="00C224F1" w:rsidTr="00C224F1">
        <w:trPr>
          <w:tblCellSpacing w:w="37" w:type="dxa"/>
          <w:jc w:val="center"/>
        </w:trPr>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428750" cy="1905000"/>
                  <wp:effectExtent l="19050" t="0" r="0" b="0"/>
                  <wp:docPr id="35" name="Рисунок 35" descr="Рентгендетекторы серии Dymon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ентгендетекторы серии Dymond "/>
                          <pic:cNvPicPr>
                            <a:picLocks noChangeAspect="1" noChangeArrowheads="1"/>
                          </pic:cNvPicPr>
                        </pic:nvPicPr>
                        <pic:blipFill>
                          <a:blip r:embed="rId52"/>
                          <a:srcRect/>
                          <a:stretch>
                            <a:fillRect/>
                          </a:stretch>
                        </pic:blipFill>
                        <pic:spPr bwMode="auto">
                          <a:xfrm>
                            <a:off x="0" y="0"/>
                            <a:ext cx="1428750" cy="1905000"/>
                          </a:xfrm>
                          <a:prstGeom prst="rect">
                            <a:avLst/>
                          </a:prstGeom>
                          <a:noFill/>
                          <a:ln w="9525">
                            <a:noFill/>
                            <a:miter lim="800000"/>
                            <a:headEnd/>
                            <a:tailEnd/>
                          </a:ln>
                        </pic:spPr>
                      </pic:pic>
                    </a:graphicData>
                  </a:graphic>
                </wp:inline>
              </w:drawing>
            </w:r>
          </w:p>
        </w:tc>
        <w:tc>
          <w:tcPr>
            <w:tcW w:w="0" w:type="auto"/>
            <w:vAlign w:val="center"/>
            <w:hideMark/>
          </w:tcPr>
          <w:p w:rsidR="00C224F1" w:rsidRPr="00C224F1" w:rsidRDefault="00C224F1" w:rsidP="00C224F1">
            <w:pPr>
              <w:spacing w:after="0" w:line="240" w:lineRule="auto"/>
              <w:rPr>
                <w:rFonts w:ascii="Times New Roman" w:eastAsia="Times New Roman" w:hAnsi="Times New Roman" w:cs="Times New Roman"/>
                <w:sz w:val="21"/>
                <w:szCs w:val="21"/>
              </w:rPr>
            </w:pPr>
            <w:hyperlink r:id="rId53" w:history="1">
              <w:proofErr w:type="spellStart"/>
              <w:r w:rsidRPr="00C224F1">
                <w:rPr>
                  <w:rFonts w:ascii="Times New Roman" w:eastAsia="Times New Roman" w:hAnsi="Times New Roman" w:cs="Times New Roman"/>
                  <w:b/>
                  <w:bCs/>
                  <w:color w:val="000080"/>
                  <w:sz w:val="21"/>
                  <w:u w:val="single"/>
                </w:rPr>
                <w:t>Рентгендетекторы</w:t>
              </w:r>
              <w:proofErr w:type="spellEnd"/>
              <w:r w:rsidRPr="00C224F1">
                <w:rPr>
                  <w:rFonts w:ascii="Times New Roman" w:eastAsia="Times New Roman" w:hAnsi="Times New Roman" w:cs="Times New Roman"/>
                  <w:b/>
                  <w:bCs/>
                  <w:color w:val="000080"/>
                  <w:sz w:val="21"/>
                  <w:u w:val="single"/>
                </w:rPr>
                <w:t xml:space="preserve"> серии </w:t>
              </w:r>
              <w:proofErr w:type="spellStart"/>
              <w:r w:rsidRPr="00C224F1">
                <w:rPr>
                  <w:rFonts w:ascii="Times New Roman" w:eastAsia="Times New Roman" w:hAnsi="Times New Roman" w:cs="Times New Roman"/>
                  <w:b/>
                  <w:bCs/>
                  <w:color w:val="000080"/>
                  <w:sz w:val="21"/>
                  <w:u w:val="single"/>
                </w:rPr>
                <w:t>Dymond</w:t>
              </w:r>
              <w:proofErr w:type="spellEnd"/>
            </w:hyperlink>
            <w:r w:rsidRPr="00C224F1">
              <w:rPr>
                <w:rFonts w:ascii="Times New Roman" w:eastAsia="Times New Roman" w:hAnsi="Times New Roman" w:cs="Times New Roman"/>
                <w:sz w:val="21"/>
                <w:szCs w:val="21"/>
              </w:rPr>
              <w:t xml:space="preserve">  является новым поколением </w:t>
            </w:r>
            <w:proofErr w:type="spellStart"/>
            <w:r w:rsidRPr="00C224F1">
              <w:rPr>
                <w:rFonts w:ascii="Times New Roman" w:eastAsia="Times New Roman" w:hAnsi="Times New Roman" w:cs="Times New Roman"/>
                <w:sz w:val="21"/>
                <w:szCs w:val="21"/>
              </w:rPr>
              <w:t>рентгенодетекторов</w:t>
            </w:r>
            <w:proofErr w:type="spellEnd"/>
            <w:r w:rsidRPr="00C224F1">
              <w:rPr>
                <w:rFonts w:ascii="Times New Roman" w:eastAsia="Times New Roman" w:hAnsi="Times New Roman" w:cs="Times New Roman"/>
                <w:sz w:val="21"/>
                <w:szCs w:val="21"/>
              </w:rPr>
              <w:t xml:space="preserve">. Благодаря использованию высококачественных компонентов </w:t>
            </w:r>
            <w:proofErr w:type="spellStart"/>
            <w:r w:rsidRPr="00C224F1">
              <w:rPr>
                <w:rFonts w:ascii="Times New Roman" w:eastAsia="Times New Roman" w:hAnsi="Times New Roman" w:cs="Times New Roman"/>
                <w:sz w:val="21"/>
                <w:szCs w:val="21"/>
              </w:rPr>
              <w:t>Dymond</w:t>
            </w:r>
            <w:proofErr w:type="spellEnd"/>
            <w:r w:rsidRPr="00C224F1">
              <w:rPr>
                <w:rFonts w:ascii="Times New Roman" w:eastAsia="Times New Roman" w:hAnsi="Times New Roman" w:cs="Times New Roman"/>
                <w:sz w:val="21"/>
                <w:szCs w:val="21"/>
              </w:rPr>
              <w:t xml:space="preserve"> достигает максимальной точности обнаружения.</w:t>
            </w:r>
          </w:p>
        </w:tc>
      </w:tr>
    </w:tbl>
    <w:p w:rsidR="00C224F1" w:rsidRPr="0090302D" w:rsidRDefault="00C224F1">
      <w:pPr>
        <w:rPr>
          <w:rFonts w:ascii="Times New Roman" w:hAnsi="Times New Roman" w:cs="Times New Roman"/>
        </w:rPr>
      </w:pPr>
    </w:p>
    <w:sectPr w:rsidR="00C224F1" w:rsidRPr="0090302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16698"/>
    <w:multiLevelType w:val="multilevel"/>
    <w:tmpl w:val="25F0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D3475A"/>
    <w:multiLevelType w:val="multilevel"/>
    <w:tmpl w:val="0762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E61FFE"/>
    <w:multiLevelType w:val="multilevel"/>
    <w:tmpl w:val="0518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0F7B18"/>
    <w:multiLevelType w:val="multilevel"/>
    <w:tmpl w:val="4B044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DD226FA"/>
    <w:multiLevelType w:val="multilevel"/>
    <w:tmpl w:val="0A782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76471D"/>
    <w:multiLevelType w:val="multilevel"/>
    <w:tmpl w:val="E2F8C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AC012E"/>
    <w:multiLevelType w:val="multilevel"/>
    <w:tmpl w:val="DF1A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1D3EF9"/>
    <w:multiLevelType w:val="multilevel"/>
    <w:tmpl w:val="0FD47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3A5D17"/>
    <w:multiLevelType w:val="multilevel"/>
    <w:tmpl w:val="0A76B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7A123FD"/>
    <w:multiLevelType w:val="multilevel"/>
    <w:tmpl w:val="9C26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1"/>
  </w:num>
  <w:num w:numId="4">
    <w:abstractNumId w:val="9"/>
  </w:num>
  <w:num w:numId="5">
    <w:abstractNumId w:val="5"/>
  </w:num>
  <w:num w:numId="6">
    <w:abstractNumId w:val="2"/>
  </w:num>
  <w:num w:numId="7">
    <w:abstractNumId w:val="3"/>
  </w:num>
  <w:num w:numId="8">
    <w:abstractNumId w:val="6"/>
  </w:num>
  <w:num w:numId="9">
    <w:abstractNumId w:val="4"/>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0302D"/>
    <w:rsid w:val="00030595"/>
    <w:rsid w:val="0090302D"/>
    <w:rsid w:val="00C224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224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24F1"/>
    <w:rPr>
      <w:rFonts w:ascii="Times New Roman" w:eastAsia="Times New Roman" w:hAnsi="Times New Roman" w:cs="Times New Roman"/>
      <w:b/>
      <w:bCs/>
      <w:kern w:val="36"/>
      <w:sz w:val="48"/>
      <w:szCs w:val="48"/>
    </w:rPr>
  </w:style>
  <w:style w:type="paragraph" w:styleId="a3">
    <w:name w:val="Normal (Web)"/>
    <w:basedOn w:val="a"/>
    <w:uiPriority w:val="99"/>
    <w:unhideWhenUsed/>
    <w:rsid w:val="00C224F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C224F1"/>
    <w:rPr>
      <w:b/>
      <w:bCs/>
    </w:rPr>
  </w:style>
  <w:style w:type="character" w:customStyle="1" w:styleId="apple-converted-space">
    <w:name w:val="apple-converted-space"/>
    <w:basedOn w:val="a0"/>
    <w:rsid w:val="00C224F1"/>
  </w:style>
  <w:style w:type="paragraph" w:styleId="a5">
    <w:name w:val="Balloon Text"/>
    <w:basedOn w:val="a"/>
    <w:link w:val="a6"/>
    <w:uiPriority w:val="99"/>
    <w:semiHidden/>
    <w:unhideWhenUsed/>
    <w:rsid w:val="00C224F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224F1"/>
    <w:rPr>
      <w:rFonts w:ascii="Tahoma" w:hAnsi="Tahoma" w:cs="Tahoma"/>
      <w:sz w:val="16"/>
      <w:szCs w:val="16"/>
    </w:rPr>
  </w:style>
  <w:style w:type="character" w:styleId="a7">
    <w:name w:val="Hyperlink"/>
    <w:basedOn w:val="a0"/>
    <w:uiPriority w:val="99"/>
    <w:semiHidden/>
    <w:unhideWhenUsed/>
    <w:rsid w:val="00C224F1"/>
    <w:rPr>
      <w:color w:val="0000FF"/>
      <w:u w:val="single"/>
    </w:rPr>
  </w:style>
</w:styles>
</file>

<file path=word/webSettings.xml><?xml version="1.0" encoding="utf-8"?>
<w:webSettings xmlns:r="http://schemas.openxmlformats.org/officeDocument/2006/relationships" xmlns:w="http://schemas.openxmlformats.org/wordprocessingml/2006/main">
  <w:divs>
    <w:div w:id="588318424">
      <w:bodyDiv w:val="1"/>
      <w:marLeft w:val="0"/>
      <w:marRight w:val="0"/>
      <w:marTop w:val="0"/>
      <w:marBottom w:val="0"/>
      <w:divBdr>
        <w:top w:val="none" w:sz="0" w:space="0" w:color="auto"/>
        <w:left w:val="none" w:sz="0" w:space="0" w:color="auto"/>
        <w:bottom w:val="none" w:sz="0" w:space="0" w:color="auto"/>
        <w:right w:val="none" w:sz="0" w:space="0" w:color="auto"/>
      </w:divBdr>
      <w:divsChild>
        <w:div w:id="2103454784">
          <w:marLeft w:val="0"/>
          <w:marRight w:val="0"/>
          <w:marTop w:val="0"/>
          <w:marBottom w:val="0"/>
          <w:divBdr>
            <w:top w:val="none" w:sz="0" w:space="0" w:color="auto"/>
            <w:left w:val="none" w:sz="0" w:space="0" w:color="auto"/>
            <w:bottom w:val="none" w:sz="0" w:space="0" w:color="auto"/>
            <w:right w:val="none" w:sz="0" w:space="0" w:color="auto"/>
          </w:divBdr>
        </w:div>
        <w:div w:id="1466973826">
          <w:marLeft w:val="0"/>
          <w:marRight w:val="0"/>
          <w:marTop w:val="0"/>
          <w:marBottom w:val="0"/>
          <w:divBdr>
            <w:top w:val="none" w:sz="0" w:space="0" w:color="auto"/>
            <w:left w:val="none" w:sz="0" w:space="0" w:color="auto"/>
            <w:bottom w:val="none" w:sz="0" w:space="0" w:color="auto"/>
            <w:right w:val="none" w:sz="0" w:space="0" w:color="auto"/>
          </w:divBdr>
          <w:divsChild>
            <w:div w:id="1126856607">
              <w:marLeft w:val="0"/>
              <w:marRight w:val="0"/>
              <w:marTop w:val="0"/>
              <w:marBottom w:val="0"/>
              <w:divBdr>
                <w:top w:val="none" w:sz="0" w:space="0" w:color="auto"/>
                <w:left w:val="none" w:sz="0" w:space="0" w:color="auto"/>
                <w:bottom w:val="none" w:sz="0" w:space="0" w:color="auto"/>
                <w:right w:val="none" w:sz="0" w:space="0" w:color="auto"/>
              </w:divBdr>
            </w:div>
            <w:div w:id="762578870">
              <w:marLeft w:val="0"/>
              <w:marRight w:val="0"/>
              <w:marTop w:val="0"/>
              <w:marBottom w:val="0"/>
              <w:divBdr>
                <w:top w:val="none" w:sz="0" w:space="0" w:color="auto"/>
                <w:left w:val="none" w:sz="0" w:space="0" w:color="auto"/>
                <w:bottom w:val="none" w:sz="0" w:space="0" w:color="auto"/>
                <w:right w:val="none" w:sz="0" w:space="0" w:color="auto"/>
              </w:divBdr>
            </w:div>
            <w:div w:id="453139780">
              <w:marLeft w:val="0"/>
              <w:marRight w:val="0"/>
              <w:marTop w:val="0"/>
              <w:marBottom w:val="0"/>
              <w:divBdr>
                <w:top w:val="none" w:sz="0" w:space="0" w:color="auto"/>
                <w:left w:val="none" w:sz="0" w:space="0" w:color="auto"/>
                <w:bottom w:val="none" w:sz="0" w:space="0" w:color="auto"/>
                <w:right w:val="none" w:sz="0" w:space="0" w:color="auto"/>
              </w:divBdr>
            </w:div>
            <w:div w:id="323362569">
              <w:marLeft w:val="0"/>
              <w:marRight w:val="0"/>
              <w:marTop w:val="0"/>
              <w:marBottom w:val="0"/>
              <w:divBdr>
                <w:top w:val="none" w:sz="0" w:space="0" w:color="auto"/>
                <w:left w:val="none" w:sz="0" w:space="0" w:color="auto"/>
                <w:bottom w:val="none" w:sz="0" w:space="0" w:color="auto"/>
                <w:right w:val="none" w:sz="0" w:space="0" w:color="auto"/>
              </w:divBdr>
            </w:div>
            <w:div w:id="828666951">
              <w:marLeft w:val="0"/>
              <w:marRight w:val="0"/>
              <w:marTop w:val="0"/>
              <w:marBottom w:val="0"/>
              <w:divBdr>
                <w:top w:val="none" w:sz="0" w:space="0" w:color="auto"/>
                <w:left w:val="none" w:sz="0" w:space="0" w:color="auto"/>
                <w:bottom w:val="none" w:sz="0" w:space="0" w:color="auto"/>
                <w:right w:val="none" w:sz="0" w:space="0" w:color="auto"/>
              </w:divBdr>
            </w:div>
            <w:div w:id="1792434613">
              <w:marLeft w:val="0"/>
              <w:marRight w:val="0"/>
              <w:marTop w:val="0"/>
              <w:marBottom w:val="0"/>
              <w:divBdr>
                <w:top w:val="none" w:sz="0" w:space="0" w:color="auto"/>
                <w:left w:val="none" w:sz="0" w:space="0" w:color="auto"/>
                <w:bottom w:val="none" w:sz="0" w:space="0" w:color="auto"/>
                <w:right w:val="none" w:sz="0" w:space="0" w:color="auto"/>
              </w:divBdr>
            </w:div>
            <w:div w:id="1968779209">
              <w:marLeft w:val="0"/>
              <w:marRight w:val="0"/>
              <w:marTop w:val="0"/>
              <w:marBottom w:val="0"/>
              <w:divBdr>
                <w:top w:val="none" w:sz="0" w:space="0" w:color="auto"/>
                <w:left w:val="none" w:sz="0" w:space="0" w:color="auto"/>
                <w:bottom w:val="none" w:sz="0" w:space="0" w:color="auto"/>
                <w:right w:val="none" w:sz="0" w:space="0" w:color="auto"/>
              </w:divBdr>
            </w:div>
            <w:div w:id="972102353">
              <w:marLeft w:val="0"/>
              <w:marRight w:val="0"/>
              <w:marTop w:val="0"/>
              <w:marBottom w:val="0"/>
              <w:divBdr>
                <w:top w:val="none" w:sz="0" w:space="0" w:color="auto"/>
                <w:left w:val="none" w:sz="0" w:space="0" w:color="auto"/>
                <w:bottom w:val="none" w:sz="0" w:space="0" w:color="auto"/>
                <w:right w:val="none" w:sz="0" w:space="0" w:color="auto"/>
              </w:divBdr>
            </w:div>
            <w:div w:id="11286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0800">
      <w:bodyDiv w:val="1"/>
      <w:marLeft w:val="0"/>
      <w:marRight w:val="0"/>
      <w:marTop w:val="0"/>
      <w:marBottom w:val="0"/>
      <w:divBdr>
        <w:top w:val="none" w:sz="0" w:space="0" w:color="auto"/>
        <w:left w:val="none" w:sz="0" w:space="0" w:color="auto"/>
        <w:bottom w:val="none" w:sz="0" w:space="0" w:color="auto"/>
        <w:right w:val="none" w:sz="0" w:space="0" w:color="auto"/>
      </w:divBdr>
      <w:divsChild>
        <w:div w:id="1947614537">
          <w:marLeft w:val="0"/>
          <w:marRight w:val="0"/>
          <w:marTop w:val="0"/>
          <w:marBottom w:val="0"/>
          <w:divBdr>
            <w:top w:val="none" w:sz="0" w:space="0" w:color="auto"/>
            <w:left w:val="none" w:sz="0" w:space="0" w:color="auto"/>
            <w:bottom w:val="none" w:sz="0" w:space="0" w:color="auto"/>
            <w:right w:val="none" w:sz="0" w:space="0" w:color="auto"/>
          </w:divBdr>
        </w:div>
        <w:div w:id="849753737">
          <w:marLeft w:val="0"/>
          <w:marRight w:val="0"/>
          <w:marTop w:val="0"/>
          <w:marBottom w:val="0"/>
          <w:divBdr>
            <w:top w:val="none" w:sz="0" w:space="0" w:color="auto"/>
            <w:left w:val="none" w:sz="0" w:space="0" w:color="auto"/>
            <w:bottom w:val="none" w:sz="0" w:space="0" w:color="auto"/>
            <w:right w:val="none" w:sz="0" w:space="0" w:color="auto"/>
          </w:divBdr>
        </w:div>
      </w:divsChild>
    </w:div>
    <w:div w:id="1176454105">
      <w:bodyDiv w:val="1"/>
      <w:marLeft w:val="0"/>
      <w:marRight w:val="0"/>
      <w:marTop w:val="0"/>
      <w:marBottom w:val="0"/>
      <w:divBdr>
        <w:top w:val="none" w:sz="0" w:space="0" w:color="auto"/>
        <w:left w:val="none" w:sz="0" w:space="0" w:color="auto"/>
        <w:bottom w:val="none" w:sz="0" w:space="0" w:color="auto"/>
        <w:right w:val="none" w:sz="0" w:space="0" w:color="auto"/>
      </w:divBdr>
      <w:divsChild>
        <w:div w:id="1594515211">
          <w:marLeft w:val="0"/>
          <w:marRight w:val="0"/>
          <w:marTop w:val="0"/>
          <w:marBottom w:val="0"/>
          <w:divBdr>
            <w:top w:val="none" w:sz="0" w:space="0" w:color="auto"/>
            <w:left w:val="none" w:sz="0" w:space="0" w:color="auto"/>
            <w:bottom w:val="none" w:sz="0" w:space="0" w:color="auto"/>
            <w:right w:val="none" w:sz="0" w:space="0" w:color="auto"/>
          </w:divBdr>
        </w:div>
        <w:div w:id="1670789119">
          <w:marLeft w:val="0"/>
          <w:marRight w:val="0"/>
          <w:marTop w:val="0"/>
          <w:marBottom w:val="0"/>
          <w:divBdr>
            <w:top w:val="none" w:sz="0" w:space="0" w:color="auto"/>
            <w:left w:val="none" w:sz="0" w:space="0" w:color="auto"/>
            <w:bottom w:val="none" w:sz="0" w:space="0" w:color="auto"/>
            <w:right w:val="none" w:sz="0" w:space="0" w:color="auto"/>
          </w:divBdr>
        </w:div>
      </w:divsChild>
    </w:div>
    <w:div w:id="1501310260">
      <w:bodyDiv w:val="1"/>
      <w:marLeft w:val="0"/>
      <w:marRight w:val="0"/>
      <w:marTop w:val="0"/>
      <w:marBottom w:val="0"/>
      <w:divBdr>
        <w:top w:val="none" w:sz="0" w:space="0" w:color="auto"/>
        <w:left w:val="none" w:sz="0" w:space="0" w:color="auto"/>
        <w:bottom w:val="none" w:sz="0" w:space="0" w:color="auto"/>
        <w:right w:val="none" w:sz="0" w:space="0" w:color="auto"/>
      </w:divBdr>
      <w:divsChild>
        <w:div w:id="1669944486">
          <w:marLeft w:val="0"/>
          <w:marRight w:val="0"/>
          <w:marTop w:val="0"/>
          <w:marBottom w:val="0"/>
          <w:divBdr>
            <w:top w:val="none" w:sz="0" w:space="0" w:color="auto"/>
            <w:left w:val="none" w:sz="0" w:space="0" w:color="auto"/>
            <w:bottom w:val="none" w:sz="0" w:space="0" w:color="auto"/>
            <w:right w:val="none" w:sz="0" w:space="0" w:color="auto"/>
          </w:divBdr>
        </w:div>
        <w:div w:id="693966411">
          <w:marLeft w:val="0"/>
          <w:marRight w:val="0"/>
          <w:marTop w:val="0"/>
          <w:marBottom w:val="0"/>
          <w:divBdr>
            <w:top w:val="none" w:sz="0" w:space="0" w:color="auto"/>
            <w:left w:val="none" w:sz="0" w:space="0" w:color="auto"/>
            <w:bottom w:val="none" w:sz="0" w:space="0" w:color="auto"/>
            <w:right w:val="none" w:sz="0" w:space="0" w:color="auto"/>
          </w:divBdr>
          <w:divsChild>
            <w:div w:id="441658063">
              <w:marLeft w:val="0"/>
              <w:marRight w:val="0"/>
              <w:marTop w:val="0"/>
              <w:marBottom w:val="0"/>
              <w:divBdr>
                <w:top w:val="none" w:sz="0" w:space="0" w:color="auto"/>
                <w:left w:val="none" w:sz="0" w:space="0" w:color="auto"/>
                <w:bottom w:val="none" w:sz="0" w:space="0" w:color="auto"/>
                <w:right w:val="none" w:sz="0" w:space="0" w:color="auto"/>
              </w:divBdr>
            </w:div>
            <w:div w:id="1626960840">
              <w:marLeft w:val="0"/>
              <w:marRight w:val="0"/>
              <w:marTop w:val="0"/>
              <w:marBottom w:val="0"/>
              <w:divBdr>
                <w:top w:val="none" w:sz="0" w:space="0" w:color="auto"/>
                <w:left w:val="none" w:sz="0" w:space="0" w:color="auto"/>
                <w:bottom w:val="none" w:sz="0" w:space="0" w:color="auto"/>
                <w:right w:val="none" w:sz="0" w:space="0" w:color="auto"/>
              </w:divBdr>
            </w:div>
            <w:div w:id="1973096578">
              <w:marLeft w:val="0"/>
              <w:marRight w:val="0"/>
              <w:marTop w:val="0"/>
              <w:marBottom w:val="0"/>
              <w:divBdr>
                <w:top w:val="none" w:sz="0" w:space="0" w:color="auto"/>
                <w:left w:val="none" w:sz="0" w:space="0" w:color="auto"/>
                <w:bottom w:val="none" w:sz="0" w:space="0" w:color="auto"/>
                <w:right w:val="none" w:sz="0" w:space="0" w:color="auto"/>
              </w:divBdr>
            </w:div>
            <w:div w:id="1743716846">
              <w:marLeft w:val="0"/>
              <w:marRight w:val="0"/>
              <w:marTop w:val="0"/>
              <w:marBottom w:val="0"/>
              <w:divBdr>
                <w:top w:val="none" w:sz="0" w:space="0" w:color="auto"/>
                <w:left w:val="none" w:sz="0" w:space="0" w:color="auto"/>
                <w:bottom w:val="none" w:sz="0" w:space="0" w:color="auto"/>
                <w:right w:val="none" w:sz="0" w:space="0" w:color="auto"/>
              </w:divBdr>
            </w:div>
            <w:div w:id="2317860">
              <w:marLeft w:val="0"/>
              <w:marRight w:val="0"/>
              <w:marTop w:val="0"/>
              <w:marBottom w:val="0"/>
              <w:divBdr>
                <w:top w:val="none" w:sz="0" w:space="0" w:color="auto"/>
                <w:left w:val="none" w:sz="0" w:space="0" w:color="auto"/>
                <w:bottom w:val="none" w:sz="0" w:space="0" w:color="auto"/>
                <w:right w:val="none" w:sz="0" w:space="0" w:color="auto"/>
              </w:divBdr>
            </w:div>
            <w:div w:id="752166244">
              <w:marLeft w:val="0"/>
              <w:marRight w:val="0"/>
              <w:marTop w:val="0"/>
              <w:marBottom w:val="0"/>
              <w:divBdr>
                <w:top w:val="none" w:sz="0" w:space="0" w:color="auto"/>
                <w:left w:val="none" w:sz="0" w:space="0" w:color="auto"/>
                <w:bottom w:val="none" w:sz="0" w:space="0" w:color="auto"/>
                <w:right w:val="none" w:sz="0" w:space="0" w:color="auto"/>
              </w:divBdr>
            </w:div>
            <w:div w:id="744914273">
              <w:marLeft w:val="0"/>
              <w:marRight w:val="0"/>
              <w:marTop w:val="0"/>
              <w:marBottom w:val="0"/>
              <w:divBdr>
                <w:top w:val="none" w:sz="0" w:space="0" w:color="auto"/>
                <w:left w:val="none" w:sz="0" w:space="0" w:color="auto"/>
                <w:bottom w:val="none" w:sz="0" w:space="0" w:color="auto"/>
                <w:right w:val="none" w:sz="0" w:space="0" w:color="auto"/>
              </w:divBdr>
            </w:div>
            <w:div w:id="73625477">
              <w:marLeft w:val="0"/>
              <w:marRight w:val="0"/>
              <w:marTop w:val="0"/>
              <w:marBottom w:val="0"/>
              <w:divBdr>
                <w:top w:val="none" w:sz="0" w:space="0" w:color="auto"/>
                <w:left w:val="none" w:sz="0" w:space="0" w:color="auto"/>
                <w:bottom w:val="none" w:sz="0" w:space="0" w:color="auto"/>
                <w:right w:val="none" w:sz="0" w:space="0" w:color="auto"/>
              </w:divBdr>
            </w:div>
            <w:div w:id="117603315">
              <w:marLeft w:val="0"/>
              <w:marRight w:val="0"/>
              <w:marTop w:val="0"/>
              <w:marBottom w:val="0"/>
              <w:divBdr>
                <w:top w:val="none" w:sz="0" w:space="0" w:color="auto"/>
                <w:left w:val="none" w:sz="0" w:space="0" w:color="auto"/>
                <w:bottom w:val="none" w:sz="0" w:space="0" w:color="auto"/>
                <w:right w:val="none" w:sz="0" w:space="0" w:color="auto"/>
              </w:divBdr>
            </w:div>
            <w:div w:id="321543025">
              <w:marLeft w:val="0"/>
              <w:marRight w:val="0"/>
              <w:marTop w:val="0"/>
              <w:marBottom w:val="0"/>
              <w:divBdr>
                <w:top w:val="none" w:sz="0" w:space="0" w:color="auto"/>
                <w:left w:val="none" w:sz="0" w:space="0" w:color="auto"/>
                <w:bottom w:val="none" w:sz="0" w:space="0" w:color="auto"/>
                <w:right w:val="none" w:sz="0" w:space="0" w:color="auto"/>
              </w:divBdr>
            </w:div>
            <w:div w:id="837572996">
              <w:marLeft w:val="0"/>
              <w:marRight w:val="0"/>
              <w:marTop w:val="0"/>
              <w:marBottom w:val="0"/>
              <w:divBdr>
                <w:top w:val="none" w:sz="0" w:space="0" w:color="auto"/>
                <w:left w:val="none" w:sz="0" w:space="0" w:color="auto"/>
                <w:bottom w:val="none" w:sz="0" w:space="0" w:color="auto"/>
                <w:right w:val="none" w:sz="0" w:space="0" w:color="auto"/>
              </w:divBdr>
            </w:div>
            <w:div w:id="1300500845">
              <w:marLeft w:val="0"/>
              <w:marRight w:val="0"/>
              <w:marTop w:val="0"/>
              <w:marBottom w:val="0"/>
              <w:divBdr>
                <w:top w:val="none" w:sz="0" w:space="0" w:color="auto"/>
                <w:left w:val="none" w:sz="0" w:space="0" w:color="auto"/>
                <w:bottom w:val="none" w:sz="0" w:space="0" w:color="auto"/>
                <w:right w:val="none" w:sz="0" w:space="0" w:color="auto"/>
              </w:divBdr>
            </w:div>
            <w:div w:id="193807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086193">
      <w:bodyDiv w:val="1"/>
      <w:marLeft w:val="0"/>
      <w:marRight w:val="0"/>
      <w:marTop w:val="0"/>
      <w:marBottom w:val="0"/>
      <w:divBdr>
        <w:top w:val="none" w:sz="0" w:space="0" w:color="auto"/>
        <w:left w:val="none" w:sz="0" w:space="0" w:color="auto"/>
        <w:bottom w:val="none" w:sz="0" w:space="0" w:color="auto"/>
        <w:right w:val="none" w:sz="0" w:space="0" w:color="auto"/>
      </w:divBdr>
      <w:divsChild>
        <w:div w:id="1909342470">
          <w:marLeft w:val="0"/>
          <w:marRight w:val="0"/>
          <w:marTop w:val="0"/>
          <w:marBottom w:val="0"/>
          <w:divBdr>
            <w:top w:val="none" w:sz="0" w:space="0" w:color="auto"/>
            <w:left w:val="none" w:sz="0" w:space="0" w:color="auto"/>
            <w:bottom w:val="none" w:sz="0" w:space="0" w:color="auto"/>
            <w:right w:val="none" w:sz="0" w:space="0" w:color="auto"/>
          </w:divBdr>
        </w:div>
        <w:div w:id="220755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artorius.com.ua/kontrol_sirja_i_gotovoj_produkcii/skorostnye_-konveyernye-vesy-dinamicheskogo-vzveshivaniya-razdelennyh-produktov---chekveyery-karat.html" TargetMode="External"/><Relationship Id="rId26" Type="http://schemas.openxmlformats.org/officeDocument/2006/relationships/image" Target="media/image10.jpeg"/><Relationship Id="rId39" Type="http://schemas.openxmlformats.org/officeDocument/2006/relationships/image" Target="media/image19.jpeg"/><Relationship Id="rId21" Type="http://schemas.openxmlformats.org/officeDocument/2006/relationships/image" Target="media/image8.jpeg"/><Relationship Id="rId34" Type="http://schemas.openxmlformats.org/officeDocument/2006/relationships/image" Target="media/image14.jpeg"/><Relationship Id="rId42" Type="http://schemas.openxmlformats.org/officeDocument/2006/relationships/image" Target="media/image22.jpeg"/><Relationship Id="rId47" Type="http://schemas.openxmlformats.org/officeDocument/2006/relationships/image" Target="media/image27.jpeg"/><Relationship Id="rId50" Type="http://schemas.openxmlformats.org/officeDocument/2006/relationships/image" Target="media/image29.jpeg"/><Relationship Id="rId55" Type="http://schemas.openxmlformats.org/officeDocument/2006/relationships/theme" Target="theme/theme1.xml"/><Relationship Id="rId7" Type="http://schemas.openxmlformats.org/officeDocument/2006/relationships/hyperlink" Target="http://sartorius.com.ua/modulnij_chekvejer_s_metallodetektorom_cosynus.html" TargetMode="External"/><Relationship Id="rId12" Type="http://schemas.openxmlformats.org/officeDocument/2006/relationships/hyperlink" Target="http://sartorius.com.ua/chekveyery-econus.html" TargetMode="External"/><Relationship Id="rId17" Type="http://schemas.openxmlformats.org/officeDocument/2006/relationships/image" Target="media/image6.jpeg"/><Relationship Id="rId25" Type="http://schemas.openxmlformats.org/officeDocument/2006/relationships/hyperlink" Target="http://sartorius.com.ua/kontrol_sirja_i_gotovoj_produkcii/obnarujenie_metallicheskih_vklychenij_v_upakovke_iz_alyminievoj_folgi_metallodetektor_sartorius_observer.html" TargetMode="External"/><Relationship Id="rId33" Type="http://schemas.openxmlformats.org/officeDocument/2006/relationships/image" Target="media/image13.jpeg"/><Relationship Id="rId38" Type="http://schemas.openxmlformats.org/officeDocument/2006/relationships/image" Target="media/image18.jpeg"/><Relationship Id="rId46" Type="http://schemas.openxmlformats.org/officeDocument/2006/relationships/image" Target="media/image26.jpeg"/><Relationship Id="rId2" Type="http://schemas.openxmlformats.org/officeDocument/2006/relationships/styles" Target="styles.xml"/><Relationship Id="rId16" Type="http://schemas.openxmlformats.org/officeDocument/2006/relationships/hyperlink" Target="http://sartorius.com.ua/chekvejer_wm.html" TargetMode="External"/><Relationship Id="rId20" Type="http://schemas.openxmlformats.org/officeDocument/2006/relationships/hyperlink" Target="http://sartorius.com.ua/kontrol_sirja_i_gotovoj_produkcii/skorostnye_-konveyernye-vesy-dinamicheskogo-vzveshivaniya-razdelennyh-produktov---chekveyery-karat.html" TargetMode="External"/><Relationship Id="rId29" Type="http://schemas.openxmlformats.org/officeDocument/2006/relationships/image" Target="media/image11.jpeg"/><Relationship Id="rId41" Type="http://schemas.openxmlformats.org/officeDocument/2006/relationships/image" Target="media/image21.jpeg"/><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artorius.com.ua/chekveyer-flexus.html" TargetMode="External"/><Relationship Id="rId24" Type="http://schemas.openxmlformats.org/officeDocument/2006/relationships/hyperlink" Target="http://sartorius.com.ua/metall/trubnie_metallodetektori_vertikalnogo_i_gorizontalnogo_vida.html" TargetMode="External"/><Relationship Id="rId32" Type="http://schemas.openxmlformats.org/officeDocument/2006/relationships/hyperlink" Target="http://sartorius.com.ua/metallodetektori_dlja_pishevoj_promishlennosti_serija_mdp_plus.html" TargetMode="External"/><Relationship Id="rId37" Type="http://schemas.openxmlformats.org/officeDocument/2006/relationships/image" Target="media/image17.jpeg"/><Relationship Id="rId40" Type="http://schemas.openxmlformats.org/officeDocument/2006/relationships/image" Target="media/image20.jpeg"/><Relationship Id="rId45" Type="http://schemas.openxmlformats.org/officeDocument/2006/relationships/image" Target="media/image25.jpeg"/><Relationship Id="rId53" Type="http://schemas.openxmlformats.org/officeDocument/2006/relationships/hyperlink" Target="http://sartorius.com.ua/produkcija/kontrol_produkcii_na_konvejere/rentgendetektori_dymond.html" TargetMode="External"/><Relationship Id="rId5" Type="http://schemas.openxmlformats.org/officeDocument/2006/relationships/hyperlink" Target="http://sartorius.com.ua/modulnij_chekvejer_synusr.html" TargetMode="External"/><Relationship Id="rId15" Type="http://schemas.openxmlformats.org/officeDocument/2006/relationships/image" Target="media/image5.gif"/><Relationship Id="rId23" Type="http://schemas.openxmlformats.org/officeDocument/2006/relationships/image" Target="media/image9.png"/><Relationship Id="rId28" Type="http://schemas.openxmlformats.org/officeDocument/2006/relationships/hyperlink" Target="http://sartorius.com.ua/metallodetektori_serija_mde1.html" TargetMode="External"/><Relationship Id="rId36" Type="http://schemas.openxmlformats.org/officeDocument/2006/relationships/image" Target="media/image16.jpeg"/><Relationship Id="rId49" Type="http://schemas.openxmlformats.org/officeDocument/2006/relationships/hyperlink" Target="http://sartorius.com.ua/produkcija/kontrol_produkcii_na_konvejere/rentgendetektori_dyxim-fb.html" TargetMode="External"/><Relationship Id="rId10" Type="http://schemas.openxmlformats.org/officeDocument/2006/relationships/image" Target="media/image3.jpeg"/><Relationship Id="rId19" Type="http://schemas.openxmlformats.org/officeDocument/2006/relationships/image" Target="media/image7.jpeg"/><Relationship Id="rId31" Type="http://schemas.openxmlformats.org/officeDocument/2006/relationships/image" Target="media/image12.gif"/><Relationship Id="rId44" Type="http://schemas.openxmlformats.org/officeDocument/2006/relationships/image" Target="media/image24.jpeg"/><Relationship Id="rId52" Type="http://schemas.openxmlformats.org/officeDocument/2006/relationships/image" Target="media/image30.jpeg"/><Relationship Id="rId4" Type="http://schemas.openxmlformats.org/officeDocument/2006/relationships/webSettings" Target="webSettings.xml"/><Relationship Id="rId9" Type="http://schemas.openxmlformats.org/officeDocument/2006/relationships/hyperlink" Target="http://sartorius.com.ua/chekveyer-flexus.html" TargetMode="External"/><Relationship Id="rId14" Type="http://schemas.openxmlformats.org/officeDocument/2006/relationships/hyperlink" Target="http://sartorius.com.ua/_chekvejer_ewk_3000_klassa_premium.html" TargetMode="External"/><Relationship Id="rId22" Type="http://schemas.openxmlformats.org/officeDocument/2006/relationships/hyperlink" Target="http://sartorius.com.ua/metall/vistus.html" TargetMode="External"/><Relationship Id="rId27" Type="http://schemas.openxmlformats.org/officeDocument/2006/relationships/hyperlink" Target="http://sartorius.com.ua/kontrol_sirja_i_gotovoj_produkcii/obnarujenie_metallicheskih_vklychenij_v_upakovke_iz_alyminievoj_folgi_metallodetektor_sartorius_observer.html" TargetMode="External"/><Relationship Id="rId30" Type="http://schemas.openxmlformats.org/officeDocument/2006/relationships/hyperlink" Target="http://sartorius.com.ua/metallodetektori__serija_mdb.html" TargetMode="External"/><Relationship Id="rId35" Type="http://schemas.openxmlformats.org/officeDocument/2006/relationships/image" Target="media/image15.jpeg"/><Relationship Id="rId43" Type="http://schemas.openxmlformats.org/officeDocument/2006/relationships/image" Target="media/image23.jpeg"/><Relationship Id="rId48" Type="http://schemas.openxmlformats.org/officeDocument/2006/relationships/image" Target="media/image28.jpeg"/><Relationship Id="rId8" Type="http://schemas.openxmlformats.org/officeDocument/2006/relationships/image" Target="media/image2.gif"/><Relationship Id="rId51" Type="http://schemas.openxmlformats.org/officeDocument/2006/relationships/hyperlink" Target="http://sartorius.com.ua/produkcija/kontrol_produkcii_na_konvejere/rentgendetektori_dyxim-d_i_dyxim_-s_rjad.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2250</Words>
  <Characters>12829</Characters>
  <Application>Microsoft Office Word</Application>
  <DocSecurity>0</DocSecurity>
  <Lines>106</Lines>
  <Paragraphs>30</Paragraphs>
  <ScaleCrop>false</ScaleCrop>
  <Company>Reanimator Extreme Edition</Company>
  <LinksUpToDate>false</LinksUpToDate>
  <CharactersWithSpaces>15049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2016-02-07T08:50:00Z</dcterms:created>
  <dcterms:modified xsi:type="dcterms:W3CDTF">2016-02-07T08:54:00Z</dcterms:modified>
</cp:coreProperties>
</file>